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6B" w:rsidRPr="00BF0CAB" w:rsidRDefault="00DE0221" w:rsidP="00330890">
      <w:pPr>
        <w:spacing w:after="100"/>
        <w:jc w:val="both"/>
        <w:rPr>
          <w:spacing w:val="-6"/>
          <w:sz w:val="22"/>
          <w:szCs w:val="22"/>
        </w:rPr>
      </w:pPr>
      <w:r w:rsidRPr="00BF0CAB">
        <w:rPr>
          <w:noProof/>
          <w:spacing w:val="-6"/>
          <w:sz w:val="22"/>
          <w:szCs w:val="22"/>
          <w:lang w:val="en-US"/>
        </w:rPr>
        <w:drawing>
          <wp:anchor distT="0" distB="0" distL="114300" distR="114300" simplePos="0" relativeHeight="251681792" behindDoc="1" locked="0" layoutInCell="1" allowOverlap="1" wp14:anchorId="16311101" wp14:editId="73660D6E">
            <wp:simplePos x="0" y="0"/>
            <wp:positionH relativeFrom="column">
              <wp:posOffset>2719705</wp:posOffset>
            </wp:positionH>
            <wp:positionV relativeFrom="paragraph">
              <wp:posOffset>-2540</wp:posOffset>
            </wp:positionV>
            <wp:extent cx="828675" cy="812800"/>
            <wp:effectExtent l="0" t="0" r="0" b="0"/>
            <wp:wrapTight wrapText="bothSides">
              <wp:wrapPolygon edited="0">
                <wp:start x="7448" y="506"/>
                <wp:lineTo x="4966" y="2531"/>
                <wp:lineTo x="993" y="7594"/>
                <wp:lineTo x="993" y="11644"/>
                <wp:lineTo x="3972" y="17719"/>
                <wp:lineTo x="8441" y="20250"/>
                <wp:lineTo x="13407" y="20250"/>
                <wp:lineTo x="17379" y="17719"/>
                <wp:lineTo x="20855" y="10631"/>
                <wp:lineTo x="20855" y="8100"/>
                <wp:lineTo x="16883" y="2531"/>
                <wp:lineTo x="14400" y="506"/>
                <wp:lineTo x="7448" y="506"/>
              </wp:wrapPolygon>
            </wp:wrapTight>
            <wp:docPr id="2" name="Picture 197476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76234"/>
                    <pic:cNvPicPr>
                      <a:picLocks noChangeAspect="1" noChangeArrowheads="1"/>
                    </pic:cNvPicPr>
                  </pic:nvPicPr>
                  <pic:blipFill>
                    <a:blip r:embed="rId9" cstate="print">
                      <a:extLst>
                        <a:ext uri="{28A0092B-C50C-407E-A947-70E740481C1C}">
                          <a14:useLocalDpi xmlns:a14="http://schemas.microsoft.com/office/drawing/2010/main" val="0"/>
                        </a:ext>
                      </a:extLst>
                    </a:blip>
                    <a:srcRect l="9489" t="18233" r="15816" b="24248"/>
                    <a:stretch>
                      <a:fillRect/>
                    </a:stretch>
                  </pic:blipFill>
                  <pic:spPr bwMode="auto">
                    <a:xfrm>
                      <a:off x="0" y="0"/>
                      <a:ext cx="828675" cy="812800"/>
                    </a:xfrm>
                    <a:prstGeom prst="rect">
                      <a:avLst/>
                    </a:prstGeom>
                    <a:noFill/>
                  </pic:spPr>
                </pic:pic>
              </a:graphicData>
            </a:graphic>
            <wp14:sizeRelH relativeFrom="page">
              <wp14:pctWidth>0</wp14:pctWidth>
            </wp14:sizeRelH>
            <wp14:sizeRelV relativeFrom="page">
              <wp14:pctHeight>0</wp14:pctHeight>
            </wp14:sizeRelV>
          </wp:anchor>
        </w:drawing>
      </w:r>
      <w:r w:rsidR="007A3C80" w:rsidRPr="00BF0CAB">
        <w:rPr>
          <w:noProof/>
          <w:spacing w:val="-6"/>
          <w:sz w:val="22"/>
          <w:szCs w:val="22"/>
          <w:lang w:val="en-US"/>
        </w:rPr>
        <w:drawing>
          <wp:anchor distT="0" distB="0" distL="114300" distR="114300" simplePos="0" relativeHeight="251679744" behindDoc="1" locked="0" layoutInCell="1" allowOverlap="1" wp14:anchorId="27473A5C" wp14:editId="72969723">
            <wp:simplePos x="0" y="0"/>
            <wp:positionH relativeFrom="column">
              <wp:posOffset>10160</wp:posOffset>
            </wp:positionH>
            <wp:positionV relativeFrom="paragraph">
              <wp:posOffset>82550</wp:posOffset>
            </wp:positionV>
            <wp:extent cx="1103630" cy="600710"/>
            <wp:effectExtent l="0" t="0" r="1270" b="8890"/>
            <wp:wrapTight wrapText="bothSides">
              <wp:wrapPolygon edited="0">
                <wp:start x="0" y="0"/>
                <wp:lineTo x="0" y="21235"/>
                <wp:lineTo x="21252" y="21235"/>
                <wp:lineTo x="2125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630" cy="600710"/>
                    </a:xfrm>
                    <a:prstGeom prst="rect">
                      <a:avLst/>
                    </a:prstGeom>
                    <a:noFill/>
                  </pic:spPr>
                </pic:pic>
              </a:graphicData>
            </a:graphic>
            <wp14:sizeRelH relativeFrom="page">
              <wp14:pctWidth>0</wp14:pctWidth>
            </wp14:sizeRelH>
            <wp14:sizeRelV relativeFrom="page">
              <wp14:pctHeight>0</wp14:pctHeight>
            </wp14:sizeRelV>
          </wp:anchor>
        </w:drawing>
      </w:r>
      <w:r w:rsidR="0096531C" w:rsidRPr="00BF0CAB">
        <w:rPr>
          <w:noProof/>
          <w:spacing w:val="-6"/>
          <w:sz w:val="22"/>
          <w:szCs w:val="22"/>
          <w:lang w:val="en-US"/>
        </w:rPr>
        <w:drawing>
          <wp:anchor distT="0" distB="0" distL="114935" distR="114935" simplePos="0" relativeHeight="251683840" behindDoc="1" locked="0" layoutInCell="1" allowOverlap="1" wp14:anchorId="555A5696" wp14:editId="05B8A824">
            <wp:simplePos x="0" y="0"/>
            <wp:positionH relativeFrom="column">
              <wp:posOffset>5221605</wp:posOffset>
            </wp:positionH>
            <wp:positionV relativeFrom="paragraph">
              <wp:posOffset>38100</wp:posOffset>
            </wp:positionV>
            <wp:extent cx="1431925" cy="490855"/>
            <wp:effectExtent l="0" t="0" r="0" b="4445"/>
            <wp:wrapTight wrapText="bothSides">
              <wp:wrapPolygon edited="0">
                <wp:start x="0" y="0"/>
                <wp:lineTo x="0" y="20957"/>
                <wp:lineTo x="21265" y="20957"/>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490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76F6B" w:rsidRPr="00BF0CAB" w:rsidRDefault="00176F6B" w:rsidP="00330890">
      <w:pPr>
        <w:spacing w:after="100"/>
        <w:jc w:val="both"/>
        <w:rPr>
          <w:spacing w:val="-6"/>
          <w:sz w:val="22"/>
          <w:szCs w:val="22"/>
        </w:rPr>
      </w:pPr>
    </w:p>
    <w:p w:rsidR="00176F6B" w:rsidRPr="00BF0CAB" w:rsidRDefault="00176F6B" w:rsidP="00330890">
      <w:pPr>
        <w:spacing w:after="100"/>
        <w:jc w:val="both"/>
        <w:rPr>
          <w:spacing w:val="-6"/>
          <w:sz w:val="22"/>
          <w:szCs w:val="22"/>
        </w:rPr>
      </w:pPr>
      <w:bookmarkStart w:id="0" w:name="_GoBack"/>
      <w:bookmarkEnd w:id="0"/>
    </w:p>
    <w:p w:rsidR="007A3C80" w:rsidRDefault="007A3C80" w:rsidP="00330890">
      <w:pPr>
        <w:spacing w:after="100"/>
        <w:ind w:firstLine="900"/>
        <w:jc w:val="right"/>
        <w:rPr>
          <w:i/>
          <w:iCs/>
          <w:color w:val="000000" w:themeColor="text1"/>
          <w:spacing w:val="-6"/>
          <w:sz w:val="22"/>
          <w:szCs w:val="22"/>
        </w:rPr>
      </w:pPr>
    </w:p>
    <w:p w:rsidR="00176F6B" w:rsidRPr="0060544C" w:rsidRDefault="00176F6B" w:rsidP="00330890">
      <w:pPr>
        <w:spacing w:after="100"/>
        <w:ind w:firstLine="900"/>
        <w:jc w:val="right"/>
        <w:rPr>
          <w:i/>
          <w:iCs/>
          <w:color w:val="000099"/>
          <w:spacing w:val="-6"/>
          <w:sz w:val="22"/>
          <w:szCs w:val="22"/>
        </w:rPr>
      </w:pPr>
      <w:r w:rsidRPr="0060544C">
        <w:rPr>
          <w:i/>
          <w:iCs/>
          <w:color w:val="000000" w:themeColor="text1"/>
          <w:spacing w:val="-6"/>
          <w:sz w:val="22"/>
          <w:szCs w:val="22"/>
        </w:rPr>
        <w:t>Comunicat de presă</w:t>
      </w:r>
    </w:p>
    <w:p w:rsidR="0096531C" w:rsidRPr="0060544C" w:rsidRDefault="0096531C" w:rsidP="00330890">
      <w:pPr>
        <w:spacing w:after="100"/>
        <w:ind w:firstLine="900"/>
        <w:jc w:val="center"/>
        <w:rPr>
          <w:b/>
          <w:iCs/>
          <w:color w:val="000099"/>
          <w:spacing w:val="-6"/>
        </w:rPr>
      </w:pPr>
    </w:p>
    <w:p w:rsidR="001C54CB" w:rsidRDefault="003578DC" w:rsidP="00E72C9D">
      <w:pPr>
        <w:suppressAutoHyphens/>
        <w:spacing w:after="80"/>
        <w:rPr>
          <w:b/>
          <w:iCs/>
          <w:color w:val="000099"/>
          <w:spacing w:val="-8"/>
        </w:rPr>
      </w:pPr>
      <w:r w:rsidRPr="0060544C">
        <w:rPr>
          <w:b/>
          <w:iCs/>
          <w:color w:val="000099"/>
          <w:spacing w:val="-8"/>
        </w:rPr>
        <w:t>T</w:t>
      </w:r>
      <w:r w:rsidR="000D0554">
        <w:rPr>
          <w:b/>
          <w:iCs/>
          <w:color w:val="000099"/>
          <w:spacing w:val="-8"/>
        </w:rPr>
        <w:t xml:space="preserve">ransparency </w:t>
      </w:r>
      <w:r w:rsidRPr="0060544C">
        <w:rPr>
          <w:b/>
          <w:iCs/>
          <w:color w:val="000099"/>
          <w:spacing w:val="-8"/>
        </w:rPr>
        <w:t>I</w:t>
      </w:r>
      <w:r w:rsidR="000D0554">
        <w:rPr>
          <w:b/>
          <w:iCs/>
          <w:color w:val="000099"/>
          <w:spacing w:val="-8"/>
        </w:rPr>
        <w:t>nternational</w:t>
      </w:r>
      <w:r w:rsidRPr="0060544C">
        <w:rPr>
          <w:b/>
          <w:iCs/>
          <w:color w:val="000099"/>
          <w:spacing w:val="-8"/>
        </w:rPr>
        <w:t xml:space="preserve">-Moldova: rezultatele unui nou sondaj al APC </w:t>
      </w:r>
      <w:r w:rsidR="001C54CB" w:rsidRPr="0060544C">
        <w:rPr>
          <w:b/>
          <w:iCs/>
          <w:color w:val="000099"/>
          <w:spacing w:val="-8"/>
        </w:rPr>
        <w:t>privind comunicarea cu Curtea de Conturi, profesionalismul, integritatea auditorilor şi implementarea recomandărilor Curţii</w:t>
      </w:r>
    </w:p>
    <w:p w:rsidR="000E0B41" w:rsidRPr="000E0B41" w:rsidRDefault="000E0B41" w:rsidP="00E72C9D">
      <w:pPr>
        <w:suppressAutoHyphens/>
        <w:spacing w:after="80"/>
        <w:rPr>
          <w:b/>
          <w:iCs/>
          <w:color w:val="000099"/>
          <w:spacing w:val="-8"/>
          <w:sz w:val="8"/>
          <w:szCs w:val="8"/>
        </w:rPr>
      </w:pPr>
    </w:p>
    <w:p w:rsidR="003578DC" w:rsidRPr="00BF0CAB" w:rsidRDefault="000F1AB6" w:rsidP="00E72C9D">
      <w:pPr>
        <w:spacing w:after="80"/>
        <w:jc w:val="both"/>
        <w:rPr>
          <w:spacing w:val="-6"/>
          <w:sz w:val="22"/>
          <w:szCs w:val="22"/>
        </w:rPr>
      </w:pPr>
      <w:r w:rsidRPr="00BF0CAB">
        <w:rPr>
          <w:spacing w:val="-6"/>
          <w:sz w:val="22"/>
          <w:szCs w:val="22"/>
        </w:rPr>
        <w:t>Pentru a crea o imagine de ansamblu a activităţii Curții de Conturi (CCRM), TI-Moldova, d</w:t>
      </w:r>
      <w:r w:rsidR="003578DC" w:rsidRPr="00BF0CAB">
        <w:rPr>
          <w:bCs/>
          <w:spacing w:val="-6"/>
          <w:sz w:val="22"/>
          <w:szCs w:val="22"/>
        </w:rPr>
        <w:t xml:space="preserve">e rand cu </w:t>
      </w:r>
      <w:r w:rsidR="003578DC" w:rsidRPr="00BF0CAB">
        <w:rPr>
          <w:spacing w:val="-6"/>
          <w:sz w:val="22"/>
          <w:szCs w:val="22"/>
        </w:rPr>
        <w:t xml:space="preserve">analiza activității și monitorizarea implementării recomandărilor </w:t>
      </w:r>
      <w:r w:rsidRPr="00BF0CAB">
        <w:rPr>
          <w:spacing w:val="-6"/>
          <w:sz w:val="22"/>
          <w:szCs w:val="22"/>
        </w:rPr>
        <w:t>Curții,</w:t>
      </w:r>
      <w:r w:rsidR="00FD171D" w:rsidRPr="00BF0CAB">
        <w:rPr>
          <w:bCs/>
          <w:spacing w:val="-6"/>
          <w:sz w:val="22"/>
          <w:szCs w:val="22"/>
        </w:rPr>
        <w:t xml:space="preserve"> </w:t>
      </w:r>
      <w:r w:rsidR="003578DC" w:rsidRPr="00BF0CAB">
        <w:rPr>
          <w:spacing w:val="-6"/>
          <w:sz w:val="22"/>
          <w:szCs w:val="22"/>
        </w:rPr>
        <w:t xml:space="preserve">efectuează sondaje în rândul autorităţilor publice </w:t>
      </w:r>
      <w:r w:rsidR="00142E88">
        <w:rPr>
          <w:spacing w:val="-6"/>
          <w:sz w:val="22"/>
          <w:szCs w:val="22"/>
        </w:rPr>
        <w:t xml:space="preserve">auditate </w:t>
      </w:r>
      <w:r w:rsidR="003578DC" w:rsidRPr="00BF0CAB">
        <w:rPr>
          <w:spacing w:val="-6"/>
          <w:sz w:val="22"/>
          <w:szCs w:val="22"/>
        </w:rPr>
        <w:t xml:space="preserve">(APC). Un asemenea sondaj a fost </w:t>
      </w:r>
      <w:r w:rsidR="00FD171D" w:rsidRPr="00BF0CAB">
        <w:rPr>
          <w:spacing w:val="-6"/>
          <w:sz w:val="22"/>
          <w:szCs w:val="22"/>
        </w:rPr>
        <w:t>finalizat</w:t>
      </w:r>
      <w:r w:rsidR="003578DC" w:rsidRPr="00BF0CAB">
        <w:rPr>
          <w:spacing w:val="-6"/>
          <w:sz w:val="22"/>
          <w:szCs w:val="22"/>
        </w:rPr>
        <w:t xml:space="preserve"> recent</w:t>
      </w:r>
      <w:r w:rsidR="00FD171D" w:rsidRPr="00BF0CAB">
        <w:rPr>
          <w:spacing w:val="-6"/>
          <w:sz w:val="22"/>
          <w:szCs w:val="22"/>
        </w:rPr>
        <w:t xml:space="preserve">, </w:t>
      </w:r>
      <w:r w:rsidR="003578DC" w:rsidRPr="00BF0CAB">
        <w:rPr>
          <w:spacing w:val="-6"/>
          <w:sz w:val="22"/>
          <w:szCs w:val="22"/>
        </w:rPr>
        <w:t xml:space="preserve">scopul </w:t>
      </w:r>
      <w:r w:rsidRPr="00BF0CAB">
        <w:rPr>
          <w:spacing w:val="-6"/>
          <w:sz w:val="22"/>
          <w:szCs w:val="22"/>
        </w:rPr>
        <w:t xml:space="preserve">lui </w:t>
      </w:r>
      <w:r w:rsidR="00FC2C20" w:rsidRPr="00BF0CAB">
        <w:rPr>
          <w:spacing w:val="-6"/>
          <w:sz w:val="22"/>
          <w:szCs w:val="22"/>
        </w:rPr>
        <w:t>fiind</w:t>
      </w:r>
      <w:r w:rsidR="003578DC" w:rsidRPr="00BF0CAB">
        <w:rPr>
          <w:spacing w:val="-6"/>
          <w:sz w:val="22"/>
          <w:szCs w:val="22"/>
        </w:rPr>
        <w:t xml:space="preserve"> analiza opiniil</w:t>
      </w:r>
      <w:r w:rsidR="00FD171D" w:rsidRPr="00BF0CAB">
        <w:rPr>
          <w:spacing w:val="-6"/>
          <w:sz w:val="22"/>
          <w:szCs w:val="22"/>
        </w:rPr>
        <w:t>or</w:t>
      </w:r>
      <w:r w:rsidR="003578DC" w:rsidRPr="00BF0CAB">
        <w:rPr>
          <w:spacing w:val="-6"/>
          <w:sz w:val="22"/>
          <w:szCs w:val="22"/>
        </w:rPr>
        <w:t xml:space="preserve"> şi experienţel</w:t>
      </w:r>
      <w:r w:rsidR="00FD171D" w:rsidRPr="00BF0CAB">
        <w:rPr>
          <w:spacing w:val="-6"/>
          <w:sz w:val="22"/>
          <w:szCs w:val="22"/>
        </w:rPr>
        <w:t>o</w:t>
      </w:r>
      <w:r w:rsidR="003578DC" w:rsidRPr="00BF0CAB">
        <w:rPr>
          <w:spacing w:val="-6"/>
          <w:sz w:val="22"/>
          <w:szCs w:val="22"/>
        </w:rPr>
        <w:t xml:space="preserve">r </w:t>
      </w:r>
      <w:r w:rsidR="00142E88">
        <w:rPr>
          <w:spacing w:val="-6"/>
          <w:sz w:val="22"/>
          <w:szCs w:val="22"/>
        </w:rPr>
        <w:t xml:space="preserve">reprezentanților </w:t>
      </w:r>
      <w:r w:rsidR="003578DC" w:rsidRPr="00BF0CAB">
        <w:rPr>
          <w:spacing w:val="-6"/>
          <w:sz w:val="22"/>
          <w:szCs w:val="22"/>
        </w:rPr>
        <w:t>APC privind comunicarea cu auditorii publici, comportamentul, profesionalismul și integritatea acestora, implementarea recomandărilor Curții</w:t>
      </w:r>
      <w:r w:rsidR="007E7BF8" w:rsidRPr="00BF0CAB">
        <w:rPr>
          <w:spacing w:val="-6"/>
          <w:sz w:val="22"/>
          <w:szCs w:val="22"/>
        </w:rPr>
        <w:t>, precum și urmărirea schimbărilor în timp</w:t>
      </w:r>
      <w:r w:rsidR="003578DC" w:rsidRPr="00BF0CAB">
        <w:rPr>
          <w:spacing w:val="-6"/>
          <w:sz w:val="22"/>
          <w:szCs w:val="22"/>
        </w:rPr>
        <w:t xml:space="preserve">. </w:t>
      </w:r>
    </w:p>
    <w:p w:rsidR="00834DA3" w:rsidRPr="00BF0CAB" w:rsidRDefault="00834DA3" w:rsidP="00E72C9D">
      <w:pPr>
        <w:pStyle w:val="Header"/>
        <w:spacing w:after="80"/>
        <w:jc w:val="both"/>
        <w:rPr>
          <w:spacing w:val="-6"/>
          <w:sz w:val="22"/>
          <w:szCs w:val="22"/>
          <w:lang w:val="ro-RO"/>
        </w:rPr>
      </w:pPr>
      <w:r w:rsidRPr="00BF0CAB">
        <w:rPr>
          <w:spacing w:val="-6"/>
          <w:sz w:val="22"/>
          <w:szCs w:val="22"/>
          <w:lang w:val="ro-RO"/>
        </w:rPr>
        <w:t xml:space="preserve">La baza sondajului a fost un chestionar adresat </w:t>
      </w:r>
      <w:r w:rsidRPr="00BF0CAB">
        <w:rPr>
          <w:i/>
          <w:spacing w:val="-6"/>
          <w:sz w:val="22"/>
          <w:szCs w:val="22"/>
          <w:lang w:val="ro-RO"/>
        </w:rPr>
        <w:t>condu</w:t>
      </w:r>
      <w:r w:rsidR="001376EC" w:rsidRPr="00BF0CAB">
        <w:rPr>
          <w:i/>
          <w:spacing w:val="-6"/>
          <w:sz w:val="22"/>
          <w:szCs w:val="22"/>
          <w:lang w:val="ro-RO"/>
        </w:rPr>
        <w:t>cerii</w:t>
      </w:r>
      <w:r w:rsidRPr="00BF0CAB">
        <w:rPr>
          <w:i/>
          <w:spacing w:val="-6"/>
          <w:sz w:val="22"/>
          <w:szCs w:val="22"/>
          <w:lang w:val="ro-RO"/>
        </w:rPr>
        <w:t xml:space="preserve"> entităţilor publice </w:t>
      </w:r>
      <w:r w:rsidR="001376EC" w:rsidRPr="00823E1A">
        <w:rPr>
          <w:spacing w:val="-6"/>
          <w:sz w:val="22"/>
          <w:szCs w:val="22"/>
          <w:lang w:val="ro-RO"/>
        </w:rPr>
        <w:t>şi</w:t>
      </w:r>
      <w:r w:rsidR="001376EC" w:rsidRPr="00BF0CAB">
        <w:rPr>
          <w:i/>
          <w:spacing w:val="-6"/>
          <w:sz w:val="22"/>
          <w:szCs w:val="22"/>
          <w:lang w:val="ro-RO"/>
        </w:rPr>
        <w:t xml:space="preserve"> responsabililor </w:t>
      </w:r>
      <w:r w:rsidR="007E7BF8" w:rsidRPr="00BF0CAB">
        <w:rPr>
          <w:i/>
          <w:spacing w:val="-6"/>
          <w:sz w:val="22"/>
          <w:szCs w:val="22"/>
          <w:lang w:val="ro-RO"/>
        </w:rPr>
        <w:t>de</w:t>
      </w:r>
      <w:r w:rsidR="001376EC" w:rsidRPr="00BF0CAB">
        <w:rPr>
          <w:i/>
          <w:spacing w:val="-6"/>
          <w:sz w:val="22"/>
          <w:szCs w:val="22"/>
          <w:lang w:val="ro-RO"/>
        </w:rPr>
        <w:t xml:space="preserve"> comunica</w:t>
      </w:r>
      <w:r w:rsidR="007E7BF8" w:rsidRPr="00BF0CAB">
        <w:rPr>
          <w:i/>
          <w:spacing w:val="-6"/>
          <w:sz w:val="22"/>
          <w:szCs w:val="22"/>
          <w:lang w:val="ro-RO"/>
        </w:rPr>
        <w:t>rea</w:t>
      </w:r>
      <w:r w:rsidR="001376EC" w:rsidRPr="00BF0CAB">
        <w:rPr>
          <w:i/>
          <w:spacing w:val="-6"/>
          <w:sz w:val="22"/>
          <w:szCs w:val="22"/>
          <w:lang w:val="ro-RO"/>
        </w:rPr>
        <w:t xml:space="preserve"> cu CCRM</w:t>
      </w:r>
      <w:r w:rsidRPr="00BF0CAB">
        <w:rPr>
          <w:bCs/>
          <w:i/>
          <w:spacing w:val="-6"/>
          <w:sz w:val="22"/>
          <w:szCs w:val="22"/>
          <w:lang w:val="ro-RO"/>
        </w:rPr>
        <w:t>.</w:t>
      </w:r>
      <w:r w:rsidRPr="00BF0CAB">
        <w:rPr>
          <w:spacing w:val="-6"/>
          <w:sz w:val="22"/>
          <w:szCs w:val="22"/>
          <w:lang w:val="ro-RO"/>
        </w:rPr>
        <w:t xml:space="preserve"> </w:t>
      </w:r>
      <w:r w:rsidR="00823E1A">
        <w:rPr>
          <w:spacing w:val="-6"/>
          <w:sz w:val="22"/>
          <w:szCs w:val="22"/>
          <w:lang w:val="ro-RO"/>
        </w:rPr>
        <w:t xml:space="preserve">Chestionarul a fost dezvoltat </w:t>
      </w:r>
      <w:r w:rsidR="000D0554">
        <w:rPr>
          <w:spacing w:val="-6"/>
          <w:sz w:val="22"/>
          <w:szCs w:val="22"/>
          <w:lang w:val="ro-RO"/>
        </w:rPr>
        <w:t>în</w:t>
      </w:r>
      <w:r w:rsidR="00823E1A">
        <w:rPr>
          <w:spacing w:val="-6"/>
          <w:sz w:val="22"/>
          <w:szCs w:val="22"/>
          <w:lang w:val="ro-RO"/>
        </w:rPr>
        <w:t xml:space="preserve"> comun cu CCRM și testat în APC. </w:t>
      </w:r>
      <w:r w:rsidRPr="00BF0CAB">
        <w:rPr>
          <w:spacing w:val="-6"/>
          <w:sz w:val="22"/>
          <w:szCs w:val="22"/>
          <w:lang w:val="ro-RO"/>
        </w:rPr>
        <w:t xml:space="preserve">Sondajul s-a desfăşurat în perioada 10 septembrie – 30 octombrie 2023, </w:t>
      </w:r>
      <w:r w:rsidR="00823E1A">
        <w:rPr>
          <w:spacing w:val="-6"/>
          <w:sz w:val="22"/>
          <w:szCs w:val="22"/>
          <w:lang w:val="ro-RO"/>
        </w:rPr>
        <w:t xml:space="preserve"> </w:t>
      </w:r>
      <w:r w:rsidRPr="00BF0CAB">
        <w:rPr>
          <w:spacing w:val="-6"/>
          <w:sz w:val="22"/>
          <w:szCs w:val="22"/>
          <w:lang w:val="ro-RO"/>
        </w:rPr>
        <w:t xml:space="preserve">la el participând </w:t>
      </w:r>
      <w:r w:rsidR="001376EC" w:rsidRPr="00BF0CAB">
        <w:rPr>
          <w:spacing w:val="-6"/>
          <w:sz w:val="22"/>
          <w:szCs w:val="22"/>
          <w:lang w:val="ro-RO"/>
        </w:rPr>
        <w:t xml:space="preserve">reprezentanți ai </w:t>
      </w:r>
      <w:r w:rsidRPr="00BF0CAB">
        <w:rPr>
          <w:spacing w:val="-6"/>
          <w:sz w:val="22"/>
          <w:szCs w:val="22"/>
          <w:lang w:val="ro-RO"/>
        </w:rPr>
        <w:t>20 APC (ministere şi entităţi din subordine).</w:t>
      </w:r>
      <w:r w:rsidRPr="00BF0CAB">
        <w:rPr>
          <w:rStyle w:val="FootnoteReference"/>
          <w:spacing w:val="-6"/>
          <w:sz w:val="22"/>
          <w:szCs w:val="22"/>
          <w:lang w:val="ro-RO"/>
        </w:rPr>
        <w:footnoteReference w:id="1"/>
      </w:r>
      <w:r w:rsidRPr="00BF0CAB">
        <w:rPr>
          <w:spacing w:val="-6"/>
          <w:sz w:val="22"/>
          <w:szCs w:val="22"/>
          <w:lang w:val="ro-RO"/>
        </w:rPr>
        <w:t xml:space="preserve"> </w:t>
      </w:r>
      <w:r w:rsidR="007E7BF8" w:rsidRPr="00BF0CAB">
        <w:rPr>
          <w:spacing w:val="-6"/>
          <w:sz w:val="22"/>
          <w:szCs w:val="22"/>
          <w:lang w:val="ro-RO"/>
        </w:rPr>
        <w:t>P</w:t>
      </w:r>
      <w:r w:rsidRPr="00BF0CAB">
        <w:rPr>
          <w:spacing w:val="-6"/>
          <w:sz w:val="22"/>
          <w:szCs w:val="22"/>
          <w:lang w:val="ro-RO"/>
        </w:rPr>
        <w:t>erioada de timp</w:t>
      </w:r>
      <w:r w:rsidR="007E7BF8" w:rsidRPr="00BF0CAB">
        <w:rPr>
          <w:spacing w:val="-6"/>
          <w:sz w:val="22"/>
          <w:szCs w:val="22"/>
          <w:lang w:val="ro-RO"/>
        </w:rPr>
        <w:t xml:space="preserve"> vizată</w:t>
      </w:r>
      <w:r w:rsidRPr="00BF0CAB">
        <w:rPr>
          <w:spacing w:val="-6"/>
          <w:sz w:val="22"/>
          <w:szCs w:val="22"/>
          <w:lang w:val="ro-RO"/>
        </w:rPr>
        <w:t xml:space="preserve">: </w:t>
      </w:r>
      <w:r w:rsidRPr="00BF0CAB">
        <w:rPr>
          <w:i/>
          <w:spacing w:val="-6"/>
          <w:sz w:val="22"/>
          <w:szCs w:val="22"/>
          <w:lang w:val="ro-RO"/>
        </w:rPr>
        <w:t>2022 – septembrie 2023</w:t>
      </w:r>
      <w:r w:rsidRPr="00BF0CAB">
        <w:rPr>
          <w:spacing w:val="-6"/>
          <w:sz w:val="22"/>
          <w:szCs w:val="22"/>
          <w:lang w:val="ro-RO"/>
        </w:rPr>
        <w:t xml:space="preserve">. </w:t>
      </w:r>
    </w:p>
    <w:p w:rsidR="00176F6B" w:rsidRPr="00BF0CAB" w:rsidRDefault="00176F6B" w:rsidP="00E72C9D">
      <w:pPr>
        <w:spacing w:after="80"/>
        <w:jc w:val="both"/>
        <w:rPr>
          <w:b/>
          <w:spacing w:val="-6"/>
          <w:sz w:val="22"/>
          <w:szCs w:val="22"/>
        </w:rPr>
      </w:pPr>
      <w:r w:rsidRPr="00BF0CAB">
        <w:rPr>
          <w:b/>
          <w:spacing w:val="-6"/>
          <w:sz w:val="22"/>
          <w:szCs w:val="22"/>
        </w:rPr>
        <w:t>Rezultatele succinte ale sondajului</w:t>
      </w:r>
    </w:p>
    <w:p w:rsidR="007968B5" w:rsidRPr="00BF0CAB" w:rsidRDefault="00FD171D" w:rsidP="00E72C9D">
      <w:pPr>
        <w:spacing w:after="80"/>
        <w:jc w:val="both"/>
        <w:rPr>
          <w:spacing w:val="-6"/>
          <w:sz w:val="22"/>
          <w:szCs w:val="22"/>
        </w:rPr>
      </w:pPr>
      <w:r w:rsidRPr="00BF0CAB">
        <w:rPr>
          <w:b/>
          <w:i/>
          <w:spacing w:val="-6"/>
          <w:sz w:val="22"/>
          <w:szCs w:val="22"/>
        </w:rPr>
        <w:t>Existența re</w:t>
      </w:r>
      <w:r w:rsidR="00612F42" w:rsidRPr="00BF0CAB">
        <w:rPr>
          <w:b/>
          <w:i/>
          <w:spacing w:val="-6"/>
          <w:sz w:val="22"/>
          <w:szCs w:val="22"/>
        </w:rPr>
        <w:t>guli</w:t>
      </w:r>
      <w:r w:rsidRPr="00BF0CAB">
        <w:rPr>
          <w:b/>
          <w:i/>
          <w:spacing w:val="-6"/>
          <w:sz w:val="22"/>
          <w:szCs w:val="22"/>
        </w:rPr>
        <w:t>lor</w:t>
      </w:r>
      <w:r w:rsidR="00612F42" w:rsidRPr="00BF0CAB">
        <w:rPr>
          <w:b/>
          <w:i/>
          <w:spacing w:val="-6"/>
          <w:sz w:val="22"/>
          <w:szCs w:val="22"/>
        </w:rPr>
        <w:t xml:space="preserve"> interne </w:t>
      </w:r>
      <w:r w:rsidRPr="00BF0CAB">
        <w:rPr>
          <w:b/>
          <w:i/>
          <w:spacing w:val="-6"/>
          <w:sz w:val="22"/>
          <w:szCs w:val="22"/>
        </w:rPr>
        <w:t>privind</w:t>
      </w:r>
      <w:r w:rsidR="00612F42" w:rsidRPr="00BF0CAB">
        <w:rPr>
          <w:b/>
          <w:i/>
          <w:spacing w:val="-6"/>
          <w:sz w:val="22"/>
          <w:szCs w:val="22"/>
        </w:rPr>
        <w:t xml:space="preserve"> comunicarea cu CCRM</w:t>
      </w:r>
      <w:r w:rsidR="008019DC" w:rsidRPr="00BF0CAB">
        <w:rPr>
          <w:b/>
          <w:i/>
          <w:spacing w:val="-6"/>
          <w:sz w:val="22"/>
          <w:szCs w:val="22"/>
        </w:rPr>
        <w:t xml:space="preserve">  și a </w:t>
      </w:r>
      <w:r w:rsidRPr="00BF0CAB">
        <w:rPr>
          <w:b/>
          <w:i/>
          <w:spacing w:val="-6"/>
          <w:sz w:val="22"/>
          <w:szCs w:val="22"/>
        </w:rPr>
        <w:t>responsabililor</w:t>
      </w:r>
      <w:r w:rsidR="008019DC" w:rsidRPr="00BF0CAB">
        <w:rPr>
          <w:b/>
          <w:i/>
          <w:spacing w:val="-6"/>
          <w:sz w:val="22"/>
          <w:szCs w:val="22"/>
        </w:rPr>
        <w:t xml:space="preserve"> de acest proces</w:t>
      </w:r>
      <w:r w:rsidR="008019DC" w:rsidRPr="00BF0CAB">
        <w:rPr>
          <w:i/>
          <w:spacing w:val="-6"/>
          <w:sz w:val="22"/>
          <w:szCs w:val="22"/>
        </w:rPr>
        <w:t>.</w:t>
      </w:r>
      <w:r w:rsidRPr="00BF0CAB">
        <w:rPr>
          <w:i/>
          <w:spacing w:val="-6"/>
          <w:sz w:val="22"/>
          <w:szCs w:val="22"/>
        </w:rPr>
        <w:t xml:space="preserve"> </w:t>
      </w:r>
      <w:r w:rsidRPr="00BF0CAB">
        <w:rPr>
          <w:spacing w:val="-6"/>
          <w:sz w:val="22"/>
          <w:szCs w:val="22"/>
        </w:rPr>
        <w:t xml:space="preserve">Deși </w:t>
      </w:r>
      <w:r w:rsidR="008019DC" w:rsidRPr="00BF0CAB">
        <w:rPr>
          <w:spacing w:val="-6"/>
          <w:sz w:val="22"/>
          <w:szCs w:val="22"/>
        </w:rPr>
        <w:t>acum trei ani</w:t>
      </w:r>
      <w:r w:rsidRPr="00BF0CAB">
        <w:rPr>
          <w:spacing w:val="-6"/>
          <w:sz w:val="22"/>
          <w:szCs w:val="22"/>
        </w:rPr>
        <w:t xml:space="preserve"> APC li s-a recomandat să elaboreze și aplice reguli interne care ar asigura şi facilita comunicarea cu CCRM</w:t>
      </w:r>
      <w:r w:rsidR="00FC2C20" w:rsidRPr="00BF0CAB">
        <w:rPr>
          <w:rStyle w:val="FootnoteReference"/>
          <w:spacing w:val="-6"/>
          <w:sz w:val="22"/>
          <w:szCs w:val="22"/>
        </w:rPr>
        <w:footnoteReference w:id="2"/>
      </w:r>
      <w:r w:rsidRPr="00BF0CAB">
        <w:rPr>
          <w:spacing w:val="-6"/>
          <w:sz w:val="22"/>
          <w:szCs w:val="22"/>
        </w:rPr>
        <w:t xml:space="preserve">, în prezent </w:t>
      </w:r>
      <w:r w:rsidR="00612F42" w:rsidRPr="00BF0CAB">
        <w:rPr>
          <w:spacing w:val="-6"/>
          <w:sz w:val="22"/>
          <w:szCs w:val="22"/>
        </w:rPr>
        <w:t xml:space="preserve">doar </w:t>
      </w:r>
      <w:r w:rsidRPr="00BF0CAB">
        <w:rPr>
          <w:spacing w:val="-6"/>
          <w:sz w:val="22"/>
          <w:szCs w:val="22"/>
        </w:rPr>
        <w:t>44</w:t>
      </w:r>
      <w:r w:rsidR="00612F42" w:rsidRPr="00BF0CAB">
        <w:rPr>
          <w:spacing w:val="-6"/>
          <w:sz w:val="22"/>
          <w:szCs w:val="22"/>
        </w:rPr>
        <w:t xml:space="preserve">% din respondenţi </w:t>
      </w:r>
      <w:r w:rsidR="00F31398">
        <w:rPr>
          <w:spacing w:val="-6"/>
          <w:sz w:val="22"/>
          <w:szCs w:val="22"/>
        </w:rPr>
        <w:t>relevă</w:t>
      </w:r>
      <w:r w:rsidR="00556021" w:rsidRPr="00BF0CAB">
        <w:rPr>
          <w:spacing w:val="-6"/>
          <w:sz w:val="22"/>
          <w:szCs w:val="22"/>
        </w:rPr>
        <w:t xml:space="preserve"> că entitatea în care activează</w:t>
      </w:r>
      <w:r w:rsidRPr="00BF0CAB">
        <w:rPr>
          <w:spacing w:val="-6"/>
          <w:sz w:val="22"/>
          <w:szCs w:val="22"/>
        </w:rPr>
        <w:t xml:space="preserve"> </w:t>
      </w:r>
      <w:r w:rsidR="00C14098" w:rsidRPr="00BF0CAB">
        <w:rPr>
          <w:spacing w:val="-6"/>
          <w:sz w:val="22"/>
          <w:szCs w:val="22"/>
        </w:rPr>
        <w:t>dispune de</w:t>
      </w:r>
      <w:r w:rsidR="008019DC" w:rsidRPr="00BF0CAB">
        <w:rPr>
          <w:spacing w:val="-6"/>
          <w:sz w:val="22"/>
          <w:szCs w:val="22"/>
        </w:rPr>
        <w:t xml:space="preserve"> atare reguli. </w:t>
      </w:r>
      <w:r w:rsidR="004F20D9" w:rsidRPr="00BF0CAB">
        <w:rPr>
          <w:spacing w:val="-6"/>
          <w:sz w:val="22"/>
          <w:szCs w:val="22"/>
        </w:rPr>
        <w:t>Circa</w:t>
      </w:r>
      <w:r w:rsidR="00612F42" w:rsidRPr="00BF0CAB">
        <w:rPr>
          <w:spacing w:val="-6"/>
          <w:sz w:val="22"/>
          <w:szCs w:val="22"/>
        </w:rPr>
        <w:t xml:space="preserve"> 2/3 din respondenţi susţin că în cadrul entităţii publice există o subdiviziune/persoan</w:t>
      </w:r>
      <w:r w:rsidR="00F31398">
        <w:rPr>
          <w:spacing w:val="-6"/>
          <w:sz w:val="22"/>
          <w:szCs w:val="22"/>
        </w:rPr>
        <w:t>ă</w:t>
      </w:r>
      <w:r w:rsidR="00612F42" w:rsidRPr="00BF0CAB">
        <w:rPr>
          <w:spacing w:val="-6"/>
          <w:sz w:val="22"/>
          <w:szCs w:val="22"/>
        </w:rPr>
        <w:t xml:space="preserve"> responsabil</w:t>
      </w:r>
      <w:r w:rsidR="00F31398">
        <w:rPr>
          <w:spacing w:val="-6"/>
          <w:sz w:val="22"/>
          <w:szCs w:val="22"/>
        </w:rPr>
        <w:t>ă</w:t>
      </w:r>
      <w:r w:rsidR="00612F42" w:rsidRPr="00BF0CAB">
        <w:rPr>
          <w:spacing w:val="-6"/>
          <w:sz w:val="22"/>
          <w:szCs w:val="22"/>
        </w:rPr>
        <w:t xml:space="preserve"> de comunicarea cu CCRM</w:t>
      </w:r>
      <w:r w:rsidR="00C14098" w:rsidRPr="00BF0CAB">
        <w:rPr>
          <w:spacing w:val="-6"/>
          <w:sz w:val="22"/>
          <w:szCs w:val="22"/>
        </w:rPr>
        <w:t xml:space="preserve">. </w:t>
      </w:r>
      <w:r w:rsidR="007968B5" w:rsidRPr="00BF0CAB">
        <w:rPr>
          <w:spacing w:val="-6"/>
          <w:sz w:val="22"/>
          <w:szCs w:val="22"/>
        </w:rPr>
        <w:t xml:space="preserve">Comparativ cu sondajul anterior (2021), ponderea respondenţilor care confirmă existența regulilor interne de comunicare cu CCRM, precum și </w:t>
      </w:r>
      <w:r w:rsidR="00560C2A" w:rsidRPr="00BF0CAB">
        <w:rPr>
          <w:spacing w:val="-6"/>
          <w:sz w:val="22"/>
          <w:szCs w:val="22"/>
        </w:rPr>
        <w:t>desemnarea</w:t>
      </w:r>
      <w:r w:rsidR="007968B5" w:rsidRPr="00BF0CAB">
        <w:rPr>
          <w:spacing w:val="-6"/>
          <w:sz w:val="22"/>
          <w:szCs w:val="22"/>
        </w:rPr>
        <w:t xml:space="preserve"> responsabililor de acest proces a scăzut</w:t>
      </w:r>
      <w:r w:rsidR="00C14098" w:rsidRPr="00BF0CAB">
        <w:rPr>
          <w:spacing w:val="-6"/>
          <w:sz w:val="22"/>
          <w:szCs w:val="22"/>
        </w:rPr>
        <w:t xml:space="preserve">, </w:t>
      </w:r>
      <w:r w:rsidR="00560C2A" w:rsidRPr="00BF0CAB">
        <w:rPr>
          <w:spacing w:val="-6"/>
          <w:sz w:val="22"/>
          <w:szCs w:val="22"/>
        </w:rPr>
        <w:t>o eventuală explicație ar fi fluctuația de cadre și informarea insuficient</w:t>
      </w:r>
      <w:r w:rsidR="00F31398">
        <w:rPr>
          <w:spacing w:val="-6"/>
          <w:sz w:val="22"/>
          <w:szCs w:val="22"/>
        </w:rPr>
        <w:t xml:space="preserve">ă, </w:t>
      </w:r>
      <w:r w:rsidR="00F31398" w:rsidRPr="00BF0CAB">
        <w:rPr>
          <w:spacing w:val="-6"/>
          <w:sz w:val="22"/>
          <w:szCs w:val="22"/>
        </w:rPr>
        <w:t>în unele entități publice</w:t>
      </w:r>
      <w:r w:rsidR="00F31398">
        <w:rPr>
          <w:spacing w:val="-6"/>
          <w:sz w:val="22"/>
          <w:szCs w:val="22"/>
        </w:rPr>
        <w:t>,</w:t>
      </w:r>
      <w:r w:rsidR="00560C2A" w:rsidRPr="00BF0CAB">
        <w:rPr>
          <w:spacing w:val="-6"/>
          <w:sz w:val="22"/>
          <w:szCs w:val="22"/>
        </w:rPr>
        <w:t xml:space="preserve"> a persoanelor antrenate în comunicarea cu CCRM</w:t>
      </w:r>
      <w:r w:rsidR="007968B5" w:rsidRPr="00BF0CAB">
        <w:rPr>
          <w:spacing w:val="-6"/>
          <w:sz w:val="22"/>
          <w:szCs w:val="22"/>
        </w:rPr>
        <w:t>.</w:t>
      </w:r>
      <w:r w:rsidR="00560C2A" w:rsidRPr="00BF0CAB">
        <w:rPr>
          <w:spacing w:val="-6"/>
          <w:sz w:val="22"/>
          <w:szCs w:val="22"/>
        </w:rPr>
        <w:t xml:space="preserve">  </w:t>
      </w:r>
    </w:p>
    <w:p w:rsidR="000D0554" w:rsidRDefault="00A478A7" w:rsidP="00E72C9D">
      <w:pPr>
        <w:shd w:val="clear" w:color="auto" w:fill="FFFFFF"/>
        <w:spacing w:after="80"/>
        <w:jc w:val="both"/>
        <w:rPr>
          <w:spacing w:val="-6"/>
          <w:sz w:val="22"/>
          <w:szCs w:val="22"/>
        </w:rPr>
      </w:pPr>
      <w:r w:rsidRPr="00BF0CAB">
        <w:rPr>
          <w:b/>
          <w:i/>
          <w:spacing w:val="-6"/>
          <w:sz w:val="22"/>
          <w:szCs w:val="22"/>
        </w:rPr>
        <w:t xml:space="preserve">Informarea </w:t>
      </w:r>
      <w:r w:rsidR="00F31398">
        <w:rPr>
          <w:b/>
          <w:i/>
          <w:spacing w:val="-6"/>
          <w:sz w:val="22"/>
          <w:szCs w:val="22"/>
        </w:rPr>
        <w:t>APC</w:t>
      </w:r>
      <w:r w:rsidRPr="00BF0CAB">
        <w:rPr>
          <w:b/>
          <w:i/>
          <w:spacing w:val="-6"/>
          <w:sz w:val="22"/>
          <w:szCs w:val="22"/>
        </w:rPr>
        <w:t xml:space="preserve"> </w:t>
      </w:r>
      <w:r w:rsidR="000F76A2" w:rsidRPr="00BF0CAB">
        <w:rPr>
          <w:b/>
          <w:i/>
          <w:spacing w:val="-6"/>
          <w:sz w:val="22"/>
          <w:szCs w:val="22"/>
        </w:rPr>
        <w:t xml:space="preserve">despre </w:t>
      </w:r>
      <w:r w:rsidR="008D7119" w:rsidRPr="00BF0CAB">
        <w:rPr>
          <w:b/>
          <w:i/>
          <w:spacing w:val="-6"/>
          <w:sz w:val="22"/>
          <w:szCs w:val="22"/>
        </w:rPr>
        <w:t>informațiile</w:t>
      </w:r>
      <w:r w:rsidRPr="00BF0CAB">
        <w:rPr>
          <w:b/>
          <w:i/>
          <w:spacing w:val="-6"/>
          <w:sz w:val="22"/>
          <w:szCs w:val="22"/>
        </w:rPr>
        <w:t xml:space="preserve"> care trebuie prezentate </w:t>
      </w:r>
      <w:r w:rsidR="000F76A2" w:rsidRPr="00BF0CAB">
        <w:rPr>
          <w:b/>
          <w:i/>
          <w:spacing w:val="-6"/>
          <w:sz w:val="22"/>
          <w:szCs w:val="22"/>
        </w:rPr>
        <w:t>în timpul misiunilor de audi</w:t>
      </w:r>
      <w:r w:rsidR="000F76A2" w:rsidRPr="00BF0CAB">
        <w:rPr>
          <w:i/>
          <w:spacing w:val="-6"/>
          <w:sz w:val="22"/>
          <w:szCs w:val="22"/>
        </w:rPr>
        <w:t>t</w:t>
      </w:r>
      <w:r w:rsidRPr="00BF0CAB">
        <w:rPr>
          <w:b/>
          <w:i/>
          <w:spacing w:val="-6"/>
          <w:sz w:val="22"/>
          <w:szCs w:val="22"/>
        </w:rPr>
        <w:t xml:space="preserve">. </w:t>
      </w:r>
      <w:r w:rsidR="00F31398">
        <w:rPr>
          <w:spacing w:val="-6"/>
          <w:sz w:val="22"/>
          <w:szCs w:val="22"/>
        </w:rPr>
        <w:t>Deși c</w:t>
      </w:r>
      <w:r w:rsidR="00560C2A" w:rsidRPr="00BF0CAB">
        <w:rPr>
          <w:spacing w:val="-6"/>
          <w:sz w:val="22"/>
          <w:szCs w:val="22"/>
        </w:rPr>
        <w:t xml:space="preserve">irca </w:t>
      </w:r>
      <w:r w:rsidR="000F76A2" w:rsidRPr="00BF0CAB">
        <w:rPr>
          <w:spacing w:val="-6"/>
          <w:sz w:val="22"/>
          <w:szCs w:val="22"/>
        </w:rPr>
        <w:t xml:space="preserve">2/3 din respondenţi au remarcat că auditorii Curţii i-au informat </w:t>
      </w:r>
      <w:r w:rsidR="000F76A2" w:rsidRPr="00BF0CAB">
        <w:rPr>
          <w:i/>
          <w:spacing w:val="-6"/>
          <w:sz w:val="22"/>
          <w:szCs w:val="22"/>
        </w:rPr>
        <w:t>pe deplin</w:t>
      </w:r>
      <w:r w:rsidR="000F76A2" w:rsidRPr="00BF0CAB">
        <w:rPr>
          <w:spacing w:val="-6"/>
          <w:sz w:val="22"/>
          <w:szCs w:val="22"/>
        </w:rPr>
        <w:t xml:space="preserve"> despre informaţiile şi documentele care urmau să le prezinte, </w:t>
      </w:r>
      <w:r w:rsidR="00F31398">
        <w:rPr>
          <w:spacing w:val="-6"/>
          <w:sz w:val="22"/>
          <w:szCs w:val="22"/>
        </w:rPr>
        <w:t xml:space="preserve">1/3 </w:t>
      </w:r>
      <w:r w:rsidR="000F76A2" w:rsidRPr="00BF0CAB">
        <w:rPr>
          <w:spacing w:val="-6"/>
          <w:sz w:val="22"/>
          <w:szCs w:val="22"/>
        </w:rPr>
        <w:t>din respondenţi</w:t>
      </w:r>
      <w:r w:rsidR="00F31398">
        <w:rPr>
          <w:spacing w:val="-6"/>
          <w:sz w:val="22"/>
          <w:szCs w:val="22"/>
        </w:rPr>
        <w:t xml:space="preserve"> consideră </w:t>
      </w:r>
      <w:r w:rsidR="000F76A2" w:rsidRPr="00BF0CAB">
        <w:rPr>
          <w:spacing w:val="-6"/>
          <w:sz w:val="22"/>
          <w:szCs w:val="22"/>
        </w:rPr>
        <w:t xml:space="preserve">că au fost informaţi </w:t>
      </w:r>
      <w:r w:rsidR="000F76A2" w:rsidRPr="00BF0CAB">
        <w:rPr>
          <w:i/>
          <w:spacing w:val="-6"/>
          <w:sz w:val="22"/>
          <w:szCs w:val="22"/>
        </w:rPr>
        <w:t>parţial</w:t>
      </w:r>
      <w:r w:rsidR="000F76A2" w:rsidRPr="00BF0CAB">
        <w:rPr>
          <w:spacing w:val="-6"/>
          <w:sz w:val="22"/>
          <w:szCs w:val="22"/>
        </w:rPr>
        <w:t xml:space="preserve"> şi </w:t>
      </w:r>
      <w:r w:rsidR="000D0554">
        <w:rPr>
          <w:spacing w:val="-6"/>
          <w:sz w:val="22"/>
          <w:szCs w:val="22"/>
        </w:rPr>
        <w:t xml:space="preserve">n-au fost informați </w:t>
      </w:r>
      <w:r w:rsidR="000F76A2" w:rsidRPr="00BF0CAB">
        <w:rPr>
          <w:i/>
          <w:spacing w:val="-6"/>
          <w:sz w:val="22"/>
          <w:szCs w:val="22"/>
        </w:rPr>
        <w:t>deloc</w:t>
      </w:r>
      <w:r w:rsidR="000F76A2" w:rsidRPr="00BF0CAB">
        <w:rPr>
          <w:spacing w:val="-6"/>
          <w:sz w:val="22"/>
          <w:szCs w:val="22"/>
        </w:rPr>
        <w:t xml:space="preserve">. </w:t>
      </w:r>
      <w:r w:rsidR="000D0554" w:rsidRPr="00BF0CAB">
        <w:rPr>
          <w:spacing w:val="-6"/>
          <w:sz w:val="22"/>
          <w:szCs w:val="22"/>
        </w:rPr>
        <w:t>Comparativ cu 2021, ponderea respondenţilor care susţin că au fost informaţi pe deplin s-a redus.</w:t>
      </w:r>
      <w:r w:rsidR="000D0554">
        <w:rPr>
          <w:spacing w:val="-6"/>
          <w:sz w:val="22"/>
          <w:szCs w:val="22"/>
        </w:rPr>
        <w:t xml:space="preserve"> </w:t>
      </w:r>
      <w:r w:rsidR="004F20D9" w:rsidRPr="00BF0CAB">
        <w:rPr>
          <w:spacing w:val="-6"/>
          <w:sz w:val="22"/>
          <w:szCs w:val="22"/>
        </w:rPr>
        <w:t xml:space="preserve">În opinia unor respondenţi, auditorii solicită documente </w:t>
      </w:r>
      <w:r w:rsidR="00F31398" w:rsidRPr="00BF0CAB">
        <w:rPr>
          <w:spacing w:val="-6"/>
          <w:sz w:val="22"/>
          <w:szCs w:val="22"/>
        </w:rPr>
        <w:t>în exces</w:t>
      </w:r>
      <w:r w:rsidR="004F20D9" w:rsidRPr="00BF0CAB">
        <w:rPr>
          <w:spacing w:val="-6"/>
          <w:sz w:val="22"/>
          <w:szCs w:val="22"/>
        </w:rPr>
        <w:t>, iar întrucât volumul de muncă este mare şi echipamentul învechit, procesul de copiere şi expediere a informaţiilor ocupă foarte mult timp.</w:t>
      </w:r>
    </w:p>
    <w:p w:rsidR="000F76A2" w:rsidRPr="00BF0CAB" w:rsidRDefault="000F76A2" w:rsidP="00E72C9D">
      <w:pPr>
        <w:shd w:val="clear" w:color="auto" w:fill="FFFFFF"/>
        <w:spacing w:after="80"/>
        <w:jc w:val="both"/>
        <w:rPr>
          <w:spacing w:val="-6"/>
          <w:sz w:val="22"/>
          <w:szCs w:val="22"/>
        </w:rPr>
      </w:pPr>
      <w:r w:rsidRPr="00BF0CAB">
        <w:rPr>
          <w:b/>
          <w:i/>
          <w:spacing w:val="-6"/>
          <w:sz w:val="22"/>
          <w:szCs w:val="22"/>
        </w:rPr>
        <w:t>Eventuale nereguli/abateri identificate pe parcursul misiunilor de audit extern</w:t>
      </w:r>
      <w:r w:rsidR="004F20D9" w:rsidRPr="00BF0CAB">
        <w:rPr>
          <w:b/>
          <w:i/>
          <w:spacing w:val="-6"/>
          <w:sz w:val="22"/>
          <w:szCs w:val="22"/>
        </w:rPr>
        <w:t>.</w:t>
      </w:r>
      <w:r w:rsidR="004F20D9" w:rsidRPr="00BF0CAB">
        <w:rPr>
          <w:spacing w:val="-6"/>
          <w:sz w:val="22"/>
          <w:szCs w:val="22"/>
        </w:rPr>
        <w:t xml:space="preserve"> </w:t>
      </w:r>
      <w:r w:rsidR="006B6480">
        <w:rPr>
          <w:spacing w:val="-6"/>
          <w:sz w:val="22"/>
          <w:szCs w:val="22"/>
        </w:rPr>
        <w:t xml:space="preserve">Aproape ¾ </w:t>
      </w:r>
      <w:r w:rsidRPr="00BF0CAB">
        <w:rPr>
          <w:spacing w:val="-6"/>
          <w:sz w:val="22"/>
          <w:szCs w:val="22"/>
        </w:rPr>
        <w:t xml:space="preserve">din respondenţi </w:t>
      </w:r>
      <w:r w:rsidR="00F22F75">
        <w:rPr>
          <w:spacing w:val="-6"/>
          <w:sz w:val="22"/>
          <w:szCs w:val="22"/>
        </w:rPr>
        <w:t>susțin</w:t>
      </w:r>
      <w:r w:rsidR="006B6480">
        <w:rPr>
          <w:spacing w:val="-6"/>
          <w:sz w:val="22"/>
          <w:szCs w:val="22"/>
        </w:rPr>
        <w:t xml:space="preserve"> că </w:t>
      </w:r>
      <w:r w:rsidR="008D7119" w:rsidRPr="00BF0CAB">
        <w:rPr>
          <w:spacing w:val="-6"/>
          <w:sz w:val="22"/>
          <w:szCs w:val="22"/>
        </w:rPr>
        <w:t>auditorii au identificat nereguli/abateri în activitatea entității publice</w:t>
      </w:r>
      <w:r w:rsidR="009D19C1" w:rsidRPr="00BF0CAB">
        <w:rPr>
          <w:spacing w:val="-6"/>
          <w:sz w:val="22"/>
          <w:szCs w:val="22"/>
        </w:rPr>
        <w:t xml:space="preserve">, </w:t>
      </w:r>
      <w:r w:rsidRPr="00BF0CAB">
        <w:rPr>
          <w:spacing w:val="-6"/>
          <w:sz w:val="22"/>
          <w:szCs w:val="22"/>
        </w:rPr>
        <w:t xml:space="preserve">7% </w:t>
      </w:r>
      <w:r w:rsidR="008D7119" w:rsidRPr="00BF0CAB">
        <w:rPr>
          <w:spacing w:val="-6"/>
          <w:sz w:val="22"/>
          <w:szCs w:val="22"/>
        </w:rPr>
        <w:t xml:space="preserve"> – </w:t>
      </w:r>
      <w:r w:rsidRPr="00BF0CAB">
        <w:rPr>
          <w:spacing w:val="-6"/>
          <w:sz w:val="22"/>
          <w:szCs w:val="22"/>
        </w:rPr>
        <w:t xml:space="preserve"> că </w:t>
      </w:r>
      <w:r w:rsidR="00F22F75">
        <w:rPr>
          <w:spacing w:val="-6"/>
          <w:sz w:val="22"/>
          <w:szCs w:val="22"/>
        </w:rPr>
        <w:t>nereguli</w:t>
      </w:r>
      <w:r w:rsidRPr="00BF0CAB">
        <w:rPr>
          <w:spacing w:val="-6"/>
          <w:sz w:val="22"/>
          <w:szCs w:val="22"/>
        </w:rPr>
        <w:t xml:space="preserve"> n-au fost identificate, iar 18% </w:t>
      </w:r>
      <w:r w:rsidR="00E831B4" w:rsidRPr="00BF0CAB">
        <w:rPr>
          <w:spacing w:val="-6"/>
          <w:sz w:val="22"/>
          <w:szCs w:val="22"/>
        </w:rPr>
        <w:t xml:space="preserve"> </w:t>
      </w:r>
      <w:r w:rsidRPr="00BF0CAB">
        <w:rPr>
          <w:spacing w:val="-6"/>
          <w:sz w:val="22"/>
          <w:szCs w:val="22"/>
        </w:rPr>
        <w:t xml:space="preserve">au evitat să răspundă la întrebare. </w:t>
      </w:r>
      <w:r w:rsidR="00E831B4" w:rsidRPr="00BF0CAB">
        <w:rPr>
          <w:spacing w:val="-6"/>
          <w:sz w:val="22"/>
          <w:szCs w:val="22"/>
        </w:rPr>
        <w:t xml:space="preserve">Circa </w:t>
      </w:r>
      <w:r w:rsidRPr="00BF0CAB">
        <w:rPr>
          <w:spacing w:val="-6"/>
          <w:sz w:val="22"/>
          <w:szCs w:val="22"/>
        </w:rPr>
        <w:t xml:space="preserve">40 % din </w:t>
      </w:r>
      <w:r w:rsidR="009D19C1" w:rsidRPr="00BF0CAB">
        <w:rPr>
          <w:spacing w:val="-6"/>
          <w:sz w:val="22"/>
          <w:szCs w:val="22"/>
        </w:rPr>
        <w:t>r</w:t>
      </w:r>
      <w:r w:rsidRPr="00BF0CAB">
        <w:rPr>
          <w:spacing w:val="-6"/>
          <w:sz w:val="22"/>
          <w:szCs w:val="22"/>
        </w:rPr>
        <w:t>espondenţi</w:t>
      </w:r>
      <w:r w:rsidR="009D19C1" w:rsidRPr="00BF0CAB">
        <w:rPr>
          <w:spacing w:val="-6"/>
          <w:sz w:val="22"/>
          <w:szCs w:val="22"/>
        </w:rPr>
        <w:t>i</w:t>
      </w:r>
      <w:r w:rsidRPr="00BF0CAB">
        <w:rPr>
          <w:spacing w:val="-6"/>
          <w:sz w:val="22"/>
          <w:szCs w:val="22"/>
        </w:rPr>
        <w:t xml:space="preserve"> care </w:t>
      </w:r>
      <w:r w:rsidR="00E831B4" w:rsidRPr="00BF0CAB">
        <w:rPr>
          <w:spacing w:val="-6"/>
          <w:sz w:val="22"/>
          <w:szCs w:val="22"/>
        </w:rPr>
        <w:t xml:space="preserve">au confirmat </w:t>
      </w:r>
      <w:r w:rsidR="009D19C1" w:rsidRPr="00BF0CAB">
        <w:rPr>
          <w:spacing w:val="-6"/>
          <w:sz w:val="22"/>
          <w:szCs w:val="22"/>
        </w:rPr>
        <w:t>identifica</w:t>
      </w:r>
      <w:r w:rsidR="00E831B4" w:rsidRPr="00BF0CAB">
        <w:rPr>
          <w:spacing w:val="-6"/>
          <w:sz w:val="22"/>
          <w:szCs w:val="22"/>
        </w:rPr>
        <w:t>rea</w:t>
      </w:r>
      <w:r w:rsidR="009D19C1" w:rsidRPr="00BF0CAB">
        <w:rPr>
          <w:spacing w:val="-6"/>
          <w:sz w:val="22"/>
          <w:szCs w:val="22"/>
        </w:rPr>
        <w:t xml:space="preserve"> nereguli</w:t>
      </w:r>
      <w:r w:rsidR="00E831B4" w:rsidRPr="00BF0CAB">
        <w:rPr>
          <w:spacing w:val="-6"/>
          <w:sz w:val="22"/>
          <w:szCs w:val="22"/>
        </w:rPr>
        <w:t>lor</w:t>
      </w:r>
      <w:r w:rsidR="009D19C1" w:rsidRPr="00BF0CAB">
        <w:rPr>
          <w:spacing w:val="-6"/>
          <w:sz w:val="22"/>
          <w:szCs w:val="22"/>
        </w:rPr>
        <w:t>/abateri</w:t>
      </w:r>
      <w:r w:rsidR="00E831B4" w:rsidRPr="00BF0CAB">
        <w:rPr>
          <w:spacing w:val="-6"/>
          <w:sz w:val="22"/>
          <w:szCs w:val="22"/>
        </w:rPr>
        <w:t>lor</w:t>
      </w:r>
      <w:r w:rsidRPr="00BF0CAB">
        <w:rPr>
          <w:spacing w:val="-6"/>
          <w:sz w:val="22"/>
          <w:szCs w:val="22"/>
        </w:rPr>
        <w:t xml:space="preserve"> susţin că asemenea cazuri au avut loc deseori şi 60%</w:t>
      </w:r>
      <w:r w:rsidR="00E831B4" w:rsidRPr="00BF0CAB">
        <w:rPr>
          <w:spacing w:val="-6"/>
          <w:sz w:val="22"/>
          <w:szCs w:val="22"/>
        </w:rPr>
        <w:t xml:space="preserve"> </w:t>
      </w:r>
      <w:r w:rsidRPr="00BF0CAB">
        <w:rPr>
          <w:spacing w:val="-6"/>
          <w:sz w:val="22"/>
          <w:szCs w:val="22"/>
        </w:rPr>
        <w:t>– rareori.</w:t>
      </w:r>
    </w:p>
    <w:p w:rsidR="000F76A2" w:rsidRPr="00BF0CAB" w:rsidRDefault="002402B3" w:rsidP="00E72C9D">
      <w:pPr>
        <w:shd w:val="clear" w:color="auto" w:fill="FFFFFF"/>
        <w:spacing w:after="80"/>
        <w:jc w:val="both"/>
        <w:rPr>
          <w:spacing w:val="-6"/>
          <w:sz w:val="22"/>
          <w:szCs w:val="22"/>
        </w:rPr>
      </w:pPr>
      <w:r w:rsidRPr="00BF0CAB">
        <w:rPr>
          <w:spacing w:val="-6"/>
          <w:sz w:val="22"/>
          <w:szCs w:val="22"/>
        </w:rPr>
        <w:t xml:space="preserve">Fiind rugați să aprecieze cât de semnificative au fost abaterile identificate de auditori, </w:t>
      </w:r>
      <w:r w:rsidRPr="00BF0CAB">
        <w:rPr>
          <w:i/>
          <w:spacing w:val="-6"/>
          <w:sz w:val="22"/>
          <w:szCs w:val="22"/>
        </w:rPr>
        <w:t>în nicio</w:t>
      </w:r>
      <w:r w:rsidRPr="00BF0CAB">
        <w:rPr>
          <w:spacing w:val="-6"/>
          <w:sz w:val="22"/>
          <w:szCs w:val="22"/>
        </w:rPr>
        <w:t xml:space="preserve"> </w:t>
      </w:r>
      <w:r w:rsidR="000F76A2" w:rsidRPr="00BF0CAB">
        <w:rPr>
          <w:i/>
          <w:spacing w:val="-6"/>
          <w:sz w:val="22"/>
          <w:szCs w:val="22"/>
        </w:rPr>
        <w:t>entitate publică abaterile n-au fost catalogate drept multe şi grave</w:t>
      </w:r>
      <w:r w:rsidR="000F76A2" w:rsidRPr="00BF0CAB">
        <w:rPr>
          <w:spacing w:val="-6"/>
          <w:sz w:val="22"/>
          <w:szCs w:val="22"/>
        </w:rPr>
        <w:t>. Cel mai frecvent invocate au fost abaterile nesemnificative (57,6% din totalul răspunsurilor)</w:t>
      </w:r>
      <w:r w:rsidRPr="00BF0CAB">
        <w:rPr>
          <w:spacing w:val="-6"/>
          <w:sz w:val="22"/>
          <w:szCs w:val="22"/>
        </w:rPr>
        <w:t xml:space="preserve"> și cele</w:t>
      </w:r>
      <w:r w:rsidR="000F76A2" w:rsidRPr="00BF0CAB">
        <w:rPr>
          <w:spacing w:val="-6"/>
          <w:sz w:val="22"/>
          <w:szCs w:val="22"/>
        </w:rPr>
        <w:t xml:space="preserve"> semnificative </w:t>
      </w:r>
      <w:r w:rsidRPr="00BF0CAB">
        <w:rPr>
          <w:spacing w:val="-6"/>
          <w:sz w:val="22"/>
          <w:szCs w:val="22"/>
        </w:rPr>
        <w:t>(</w:t>
      </w:r>
      <w:r w:rsidR="000F76A2" w:rsidRPr="00BF0CAB">
        <w:rPr>
          <w:spacing w:val="-6"/>
          <w:sz w:val="22"/>
          <w:szCs w:val="22"/>
        </w:rPr>
        <w:t>33,3%</w:t>
      </w:r>
      <w:r w:rsidRPr="00BF0CAB">
        <w:rPr>
          <w:spacing w:val="-6"/>
          <w:sz w:val="22"/>
          <w:szCs w:val="22"/>
        </w:rPr>
        <w:t>).</w:t>
      </w:r>
      <w:r w:rsidR="0084067B" w:rsidRPr="00BF0CAB">
        <w:rPr>
          <w:spacing w:val="-6"/>
          <w:sz w:val="22"/>
          <w:szCs w:val="22"/>
        </w:rPr>
        <w:t xml:space="preserve"> </w:t>
      </w:r>
      <w:r w:rsidR="008D7119" w:rsidRPr="00BF0CAB">
        <w:rPr>
          <w:spacing w:val="-6"/>
          <w:sz w:val="22"/>
          <w:szCs w:val="22"/>
        </w:rPr>
        <w:t>De re</w:t>
      </w:r>
      <w:r w:rsidR="006074B8">
        <w:rPr>
          <w:spacing w:val="-6"/>
          <w:sz w:val="22"/>
          <w:szCs w:val="22"/>
        </w:rPr>
        <w:t>ținut</w:t>
      </w:r>
      <w:r w:rsidR="008D7119" w:rsidRPr="00BF0CAB">
        <w:rPr>
          <w:spacing w:val="-6"/>
          <w:sz w:val="22"/>
          <w:szCs w:val="22"/>
        </w:rPr>
        <w:t xml:space="preserve"> că</w:t>
      </w:r>
      <w:r w:rsidR="000F76A2" w:rsidRPr="00BF0CAB">
        <w:rPr>
          <w:spacing w:val="-6"/>
          <w:sz w:val="22"/>
          <w:szCs w:val="22"/>
        </w:rPr>
        <w:t xml:space="preserve">, potrivit </w:t>
      </w:r>
      <w:r w:rsidR="000F76A2" w:rsidRPr="00BF0CAB">
        <w:rPr>
          <w:i/>
          <w:spacing w:val="-6"/>
          <w:sz w:val="22"/>
          <w:szCs w:val="22"/>
        </w:rPr>
        <w:t>Raportului anual al CCRM asupra administrării şi întrebuinţării resurselor financiare publice şi a p</w:t>
      </w:r>
      <w:r w:rsidR="00FB4DB8" w:rsidRPr="00BF0CAB">
        <w:rPr>
          <w:i/>
          <w:spacing w:val="-6"/>
          <w:sz w:val="22"/>
          <w:szCs w:val="22"/>
        </w:rPr>
        <w:t>atrimoniului public în anul 2022</w:t>
      </w:r>
      <w:r w:rsidR="000F76A2" w:rsidRPr="00BF0CAB">
        <w:rPr>
          <w:spacing w:val="-6"/>
          <w:sz w:val="22"/>
          <w:szCs w:val="22"/>
        </w:rPr>
        <w:t xml:space="preserve">, în urma auditării situaţiilor financiare a ministerelor, au </w:t>
      </w:r>
      <w:r w:rsidR="00FB4DB8" w:rsidRPr="00BF0CAB">
        <w:rPr>
          <w:spacing w:val="-6"/>
          <w:sz w:val="22"/>
          <w:szCs w:val="22"/>
        </w:rPr>
        <w:t xml:space="preserve">fost </w:t>
      </w:r>
      <w:r w:rsidR="000F76A2" w:rsidRPr="00BF0CAB">
        <w:rPr>
          <w:spacing w:val="-6"/>
          <w:sz w:val="22"/>
          <w:szCs w:val="22"/>
        </w:rPr>
        <w:t>emis</w:t>
      </w:r>
      <w:r w:rsidR="00FB4DB8" w:rsidRPr="00BF0CAB">
        <w:rPr>
          <w:spacing w:val="-6"/>
          <w:sz w:val="22"/>
          <w:szCs w:val="22"/>
        </w:rPr>
        <w:t>e</w:t>
      </w:r>
      <w:r w:rsidR="000F76A2" w:rsidRPr="00BF0CAB">
        <w:rPr>
          <w:spacing w:val="-6"/>
          <w:sz w:val="22"/>
          <w:szCs w:val="22"/>
        </w:rPr>
        <w:t xml:space="preserve"> </w:t>
      </w:r>
      <w:r w:rsidR="0084067B" w:rsidRPr="00BF0CAB">
        <w:rPr>
          <w:spacing w:val="-6"/>
          <w:sz w:val="22"/>
          <w:szCs w:val="22"/>
        </w:rPr>
        <w:t xml:space="preserve">2 opinii contrare, </w:t>
      </w:r>
      <w:r w:rsidR="000F76A2" w:rsidRPr="00BF0CAB">
        <w:rPr>
          <w:spacing w:val="-6"/>
          <w:sz w:val="22"/>
          <w:szCs w:val="22"/>
        </w:rPr>
        <w:t>10 opinii cu rezerve şi doar o opinie fără rezerve.</w:t>
      </w:r>
    </w:p>
    <w:p w:rsidR="007F70B7" w:rsidRPr="00BF0CAB" w:rsidRDefault="0096531C" w:rsidP="00E72C9D">
      <w:pPr>
        <w:shd w:val="clear" w:color="auto" w:fill="FFFFFF"/>
        <w:spacing w:after="80"/>
        <w:jc w:val="both"/>
        <w:rPr>
          <w:spacing w:val="-6"/>
          <w:sz w:val="22"/>
          <w:szCs w:val="22"/>
        </w:rPr>
      </w:pPr>
      <w:r w:rsidRPr="00BF0CAB">
        <w:rPr>
          <w:b/>
          <w:i/>
          <w:spacing w:val="-6"/>
          <w:sz w:val="22"/>
          <w:szCs w:val="22"/>
        </w:rPr>
        <w:t>E</w:t>
      </w:r>
      <w:r w:rsidR="000F76A2" w:rsidRPr="00BF0CAB">
        <w:rPr>
          <w:b/>
          <w:i/>
          <w:spacing w:val="-6"/>
          <w:sz w:val="22"/>
          <w:szCs w:val="22"/>
        </w:rPr>
        <w:t>ntit</w:t>
      </w:r>
      <w:r w:rsidRPr="00BF0CAB">
        <w:rPr>
          <w:b/>
          <w:i/>
          <w:spacing w:val="-6"/>
          <w:sz w:val="22"/>
          <w:szCs w:val="22"/>
        </w:rPr>
        <w:t xml:space="preserve">ățile publice </w:t>
      </w:r>
      <w:r w:rsidR="000F76A2" w:rsidRPr="00BF0CAB">
        <w:rPr>
          <w:b/>
          <w:i/>
          <w:spacing w:val="-6"/>
          <w:sz w:val="22"/>
          <w:szCs w:val="22"/>
        </w:rPr>
        <w:t>examin</w:t>
      </w:r>
      <w:r w:rsidRPr="00BF0CAB">
        <w:rPr>
          <w:b/>
          <w:i/>
          <w:spacing w:val="-6"/>
          <w:sz w:val="22"/>
          <w:szCs w:val="22"/>
        </w:rPr>
        <w:t>ează</w:t>
      </w:r>
      <w:r w:rsidR="000F76A2" w:rsidRPr="00BF0CAB">
        <w:rPr>
          <w:b/>
          <w:i/>
          <w:spacing w:val="-6"/>
          <w:sz w:val="22"/>
          <w:szCs w:val="22"/>
        </w:rPr>
        <w:t xml:space="preserve"> proiectele rapoartelor expediate de CCRM? </w:t>
      </w:r>
      <w:r w:rsidR="008F14AB">
        <w:rPr>
          <w:b/>
          <w:i/>
          <w:spacing w:val="-6"/>
          <w:sz w:val="22"/>
          <w:szCs w:val="22"/>
        </w:rPr>
        <w:t>A</w:t>
      </w:r>
      <w:r w:rsidR="000F76A2" w:rsidRPr="00BF0CAB">
        <w:rPr>
          <w:b/>
          <w:i/>
          <w:spacing w:val="-6"/>
          <w:sz w:val="22"/>
          <w:szCs w:val="22"/>
        </w:rPr>
        <w:t>rgumentele entităţi</w:t>
      </w:r>
      <w:r w:rsidRPr="00BF0CAB">
        <w:rPr>
          <w:b/>
          <w:i/>
          <w:spacing w:val="-6"/>
          <w:sz w:val="22"/>
          <w:szCs w:val="22"/>
        </w:rPr>
        <w:t>lor</w:t>
      </w:r>
      <w:r w:rsidR="008F14AB">
        <w:rPr>
          <w:b/>
          <w:i/>
          <w:spacing w:val="-6"/>
          <w:sz w:val="22"/>
          <w:szCs w:val="22"/>
        </w:rPr>
        <w:t xml:space="preserve"> s</w:t>
      </w:r>
      <w:r w:rsidR="008F14AB" w:rsidRPr="00BF0CAB">
        <w:rPr>
          <w:b/>
          <w:i/>
          <w:spacing w:val="-6"/>
          <w:sz w:val="22"/>
          <w:szCs w:val="22"/>
        </w:rPr>
        <w:t>unt luate în considerație</w:t>
      </w:r>
      <w:r w:rsidR="000F76A2" w:rsidRPr="00BF0CAB">
        <w:rPr>
          <w:b/>
          <w:i/>
          <w:spacing w:val="-6"/>
          <w:sz w:val="22"/>
          <w:szCs w:val="22"/>
        </w:rPr>
        <w:t>?</w:t>
      </w:r>
      <w:r w:rsidRPr="00BF0CAB">
        <w:rPr>
          <w:b/>
          <w:i/>
          <w:spacing w:val="-6"/>
          <w:sz w:val="22"/>
          <w:szCs w:val="22"/>
        </w:rPr>
        <w:t xml:space="preserve"> </w:t>
      </w:r>
      <w:r w:rsidR="006074B8">
        <w:rPr>
          <w:spacing w:val="-6"/>
          <w:sz w:val="22"/>
          <w:szCs w:val="22"/>
        </w:rPr>
        <w:t>Circa</w:t>
      </w:r>
      <w:r w:rsidR="000F76A2" w:rsidRPr="00BF0CAB">
        <w:rPr>
          <w:spacing w:val="-6"/>
          <w:sz w:val="22"/>
          <w:szCs w:val="22"/>
        </w:rPr>
        <w:t xml:space="preserve"> 90% din respondenţi au remarcat că au examinat</w:t>
      </w:r>
      <w:r w:rsidR="006074B8">
        <w:rPr>
          <w:spacing w:val="-6"/>
          <w:sz w:val="22"/>
          <w:szCs w:val="22"/>
        </w:rPr>
        <w:t xml:space="preserve"> proiectele rapoartelor de audit ale CCRM</w:t>
      </w:r>
      <w:r w:rsidR="000F76A2" w:rsidRPr="00BF0CAB">
        <w:rPr>
          <w:spacing w:val="-6"/>
          <w:sz w:val="22"/>
          <w:szCs w:val="22"/>
        </w:rPr>
        <w:t xml:space="preserve"> </w:t>
      </w:r>
      <w:r w:rsidR="000F76A2" w:rsidRPr="00BF0CAB">
        <w:rPr>
          <w:i/>
          <w:spacing w:val="-6"/>
          <w:sz w:val="22"/>
          <w:szCs w:val="22"/>
        </w:rPr>
        <w:t>întotdeauna</w:t>
      </w:r>
      <w:r w:rsidR="00FA1858" w:rsidRPr="00BF0CAB">
        <w:rPr>
          <w:spacing w:val="-6"/>
          <w:sz w:val="22"/>
          <w:szCs w:val="22"/>
        </w:rPr>
        <w:t xml:space="preserve"> şi </w:t>
      </w:r>
      <w:r w:rsidR="000F76A2" w:rsidRPr="00BF0CAB">
        <w:rPr>
          <w:spacing w:val="-6"/>
          <w:sz w:val="22"/>
          <w:szCs w:val="22"/>
        </w:rPr>
        <w:t xml:space="preserve">10% - </w:t>
      </w:r>
      <w:r w:rsidR="000F76A2" w:rsidRPr="00BF0CAB">
        <w:rPr>
          <w:i/>
          <w:spacing w:val="-6"/>
          <w:sz w:val="22"/>
          <w:szCs w:val="22"/>
        </w:rPr>
        <w:t>în majoritatea cazurilor</w:t>
      </w:r>
      <w:r w:rsidR="000F76A2" w:rsidRPr="00BF0CAB">
        <w:rPr>
          <w:spacing w:val="-6"/>
          <w:sz w:val="22"/>
          <w:szCs w:val="22"/>
        </w:rPr>
        <w:t xml:space="preserve">. </w:t>
      </w:r>
      <w:r w:rsidR="007F70B7" w:rsidRPr="00BF0CAB">
        <w:rPr>
          <w:spacing w:val="-6"/>
          <w:sz w:val="22"/>
          <w:szCs w:val="22"/>
        </w:rPr>
        <w:t xml:space="preserve">În opinia </w:t>
      </w:r>
      <w:r w:rsidR="006074B8">
        <w:rPr>
          <w:spacing w:val="-6"/>
          <w:sz w:val="22"/>
          <w:szCs w:val="22"/>
        </w:rPr>
        <w:t xml:space="preserve">unor </w:t>
      </w:r>
      <w:r w:rsidR="007F70B7" w:rsidRPr="00BF0CAB">
        <w:rPr>
          <w:spacing w:val="-6"/>
          <w:sz w:val="22"/>
          <w:szCs w:val="22"/>
        </w:rPr>
        <w:t>respondenți, un impediment în examinarea proiecte</w:t>
      </w:r>
      <w:r w:rsidR="006074B8">
        <w:rPr>
          <w:spacing w:val="-6"/>
          <w:sz w:val="22"/>
          <w:szCs w:val="22"/>
        </w:rPr>
        <w:t>lor</w:t>
      </w:r>
      <w:r w:rsidR="007F70B7" w:rsidRPr="00BF0CAB">
        <w:rPr>
          <w:spacing w:val="-6"/>
          <w:sz w:val="22"/>
          <w:szCs w:val="22"/>
        </w:rPr>
        <w:t xml:space="preserve"> este perioada de timp foarte scurtă </w:t>
      </w:r>
      <w:r w:rsidR="006074B8">
        <w:rPr>
          <w:spacing w:val="-6"/>
          <w:sz w:val="22"/>
          <w:szCs w:val="22"/>
        </w:rPr>
        <w:t>stabilită</w:t>
      </w:r>
      <w:r w:rsidR="007F70B7" w:rsidRPr="00BF0CAB">
        <w:rPr>
          <w:spacing w:val="-6"/>
          <w:sz w:val="22"/>
          <w:szCs w:val="22"/>
        </w:rPr>
        <w:t xml:space="preserve"> în legislație. </w:t>
      </w:r>
    </w:p>
    <w:p w:rsidR="000F76A2" w:rsidRPr="00BF0CAB" w:rsidRDefault="00044751" w:rsidP="00E72C9D">
      <w:pPr>
        <w:shd w:val="clear" w:color="auto" w:fill="FFFFFF"/>
        <w:spacing w:after="80"/>
        <w:jc w:val="both"/>
        <w:rPr>
          <w:spacing w:val="-6"/>
          <w:sz w:val="22"/>
          <w:szCs w:val="22"/>
        </w:rPr>
      </w:pPr>
      <w:r>
        <w:rPr>
          <w:spacing w:val="-6"/>
          <w:sz w:val="22"/>
          <w:szCs w:val="22"/>
        </w:rPr>
        <w:t>Deși p</w:t>
      </w:r>
      <w:r w:rsidR="00FA1858" w:rsidRPr="00BF0CAB">
        <w:rPr>
          <w:spacing w:val="-6"/>
          <w:sz w:val="22"/>
          <w:szCs w:val="22"/>
        </w:rPr>
        <w:t>este jumătate din respondenţi susţin că</w:t>
      </w:r>
      <w:r w:rsidR="000F76A2" w:rsidRPr="00BF0CAB">
        <w:rPr>
          <w:spacing w:val="-6"/>
          <w:sz w:val="22"/>
          <w:szCs w:val="22"/>
        </w:rPr>
        <w:t xml:space="preserve"> explicaţiile </w:t>
      </w:r>
      <w:r w:rsidR="006074B8">
        <w:rPr>
          <w:spacing w:val="-6"/>
          <w:sz w:val="22"/>
          <w:szCs w:val="22"/>
        </w:rPr>
        <w:t>APC</w:t>
      </w:r>
      <w:r w:rsidR="007F70B7" w:rsidRPr="00BF0CAB">
        <w:rPr>
          <w:spacing w:val="-6"/>
          <w:sz w:val="22"/>
          <w:szCs w:val="22"/>
        </w:rPr>
        <w:t xml:space="preserve"> </w:t>
      </w:r>
      <w:r w:rsidR="000F76A2" w:rsidRPr="00BF0CAB">
        <w:rPr>
          <w:spacing w:val="-6"/>
          <w:sz w:val="22"/>
          <w:szCs w:val="22"/>
        </w:rPr>
        <w:t xml:space="preserve">pe marginea proiectului raportului de audit au fost luate în consideraţie </w:t>
      </w:r>
      <w:r w:rsidR="000F76A2" w:rsidRPr="00BF0CAB">
        <w:rPr>
          <w:i/>
          <w:spacing w:val="-6"/>
          <w:sz w:val="22"/>
          <w:szCs w:val="22"/>
        </w:rPr>
        <w:t xml:space="preserve">în totalitate </w:t>
      </w:r>
      <w:r w:rsidR="000F76A2" w:rsidRPr="00BF0CAB">
        <w:rPr>
          <w:spacing w:val="-6"/>
          <w:sz w:val="22"/>
          <w:szCs w:val="22"/>
        </w:rPr>
        <w:t>şi</w:t>
      </w:r>
      <w:r w:rsidR="000F76A2" w:rsidRPr="00BF0CAB">
        <w:rPr>
          <w:i/>
          <w:spacing w:val="-6"/>
          <w:sz w:val="22"/>
          <w:szCs w:val="22"/>
        </w:rPr>
        <w:t xml:space="preserve"> în mare parte</w:t>
      </w:r>
      <w:r w:rsidR="000F76A2" w:rsidRPr="00BF0CAB">
        <w:rPr>
          <w:spacing w:val="-6"/>
          <w:sz w:val="22"/>
          <w:szCs w:val="22"/>
        </w:rPr>
        <w:t xml:space="preserve">, </w:t>
      </w:r>
      <w:r>
        <w:rPr>
          <w:spacing w:val="-6"/>
          <w:sz w:val="22"/>
          <w:szCs w:val="22"/>
        </w:rPr>
        <w:t>în jur de 41</w:t>
      </w:r>
      <w:r w:rsidR="000F76A2" w:rsidRPr="00BF0CAB">
        <w:rPr>
          <w:spacing w:val="-6"/>
          <w:sz w:val="22"/>
          <w:szCs w:val="22"/>
        </w:rPr>
        <w:t>%</w:t>
      </w:r>
      <w:r w:rsidR="00FA1858" w:rsidRPr="00BF0CAB">
        <w:rPr>
          <w:spacing w:val="-6"/>
          <w:sz w:val="22"/>
          <w:szCs w:val="22"/>
        </w:rPr>
        <w:t xml:space="preserve">  </w:t>
      </w:r>
      <w:r w:rsidR="000F76A2" w:rsidRPr="00BF0CAB">
        <w:rPr>
          <w:spacing w:val="-6"/>
          <w:sz w:val="22"/>
          <w:szCs w:val="22"/>
        </w:rPr>
        <w:t xml:space="preserve">– că  </w:t>
      </w:r>
      <w:r w:rsidR="000F76A2" w:rsidRPr="00BF0CAB">
        <w:rPr>
          <w:i/>
          <w:spacing w:val="-6"/>
          <w:sz w:val="22"/>
          <w:szCs w:val="22"/>
        </w:rPr>
        <w:t>doar unele argumente</w:t>
      </w:r>
      <w:r w:rsidR="000F76A2" w:rsidRPr="00BF0CAB">
        <w:rPr>
          <w:spacing w:val="-6"/>
          <w:sz w:val="22"/>
          <w:szCs w:val="22"/>
        </w:rPr>
        <w:t xml:space="preserve"> au fost acceptate de Curte. </w:t>
      </w:r>
      <w:r w:rsidR="007F70B7" w:rsidRPr="00BF0CAB">
        <w:rPr>
          <w:spacing w:val="-6"/>
          <w:sz w:val="22"/>
          <w:szCs w:val="22"/>
        </w:rPr>
        <w:t>U</w:t>
      </w:r>
      <w:r w:rsidR="000F76A2" w:rsidRPr="00BF0CAB">
        <w:rPr>
          <w:spacing w:val="-6"/>
          <w:sz w:val="22"/>
          <w:szCs w:val="22"/>
        </w:rPr>
        <w:t xml:space="preserve">nii </w:t>
      </w:r>
      <w:r w:rsidR="000F76A2" w:rsidRPr="00BF0CAB">
        <w:rPr>
          <w:spacing w:val="-6"/>
          <w:sz w:val="22"/>
          <w:szCs w:val="22"/>
        </w:rPr>
        <w:lastRenderedPageBreak/>
        <w:t>respondenţi au remarcat că echip</w:t>
      </w:r>
      <w:r w:rsidR="0096531C" w:rsidRPr="00BF0CAB">
        <w:rPr>
          <w:spacing w:val="-6"/>
          <w:sz w:val="22"/>
          <w:szCs w:val="22"/>
        </w:rPr>
        <w:t>ele</w:t>
      </w:r>
      <w:r w:rsidR="000F76A2" w:rsidRPr="00BF0CAB">
        <w:rPr>
          <w:spacing w:val="-6"/>
          <w:sz w:val="22"/>
          <w:szCs w:val="22"/>
        </w:rPr>
        <w:t xml:space="preserve"> de audit nu oferă </w:t>
      </w:r>
      <w:r w:rsidR="007F70B7" w:rsidRPr="00BF0CAB">
        <w:rPr>
          <w:spacing w:val="-6"/>
          <w:sz w:val="22"/>
          <w:szCs w:val="22"/>
        </w:rPr>
        <w:t xml:space="preserve">suficiente </w:t>
      </w:r>
      <w:r w:rsidR="000F76A2" w:rsidRPr="00BF0CAB">
        <w:rPr>
          <w:spacing w:val="-6"/>
          <w:sz w:val="22"/>
          <w:szCs w:val="22"/>
        </w:rPr>
        <w:t xml:space="preserve">explicaţii </w:t>
      </w:r>
      <w:r w:rsidR="006074B8">
        <w:rPr>
          <w:spacing w:val="-6"/>
          <w:sz w:val="22"/>
          <w:szCs w:val="22"/>
        </w:rPr>
        <w:t>privind</w:t>
      </w:r>
      <w:r w:rsidR="000F76A2" w:rsidRPr="00BF0CAB">
        <w:rPr>
          <w:spacing w:val="-6"/>
          <w:sz w:val="22"/>
          <w:szCs w:val="22"/>
        </w:rPr>
        <w:t xml:space="preserve"> temeinicia/netemeinicia argumentelor prezentate</w:t>
      </w:r>
      <w:r w:rsidR="0096531C" w:rsidRPr="00BF0CAB">
        <w:rPr>
          <w:spacing w:val="-6"/>
          <w:sz w:val="22"/>
          <w:szCs w:val="22"/>
        </w:rPr>
        <w:t>.</w:t>
      </w:r>
    </w:p>
    <w:p w:rsidR="006A275A" w:rsidRPr="00BF0CAB" w:rsidRDefault="006A275A" w:rsidP="00E72C9D">
      <w:pPr>
        <w:pStyle w:val="ListParagraph"/>
        <w:spacing w:after="80"/>
        <w:ind w:left="0"/>
        <w:jc w:val="both"/>
        <w:rPr>
          <w:spacing w:val="-6"/>
          <w:sz w:val="22"/>
          <w:szCs w:val="22"/>
        </w:rPr>
      </w:pPr>
      <w:r w:rsidRPr="00BF0CAB">
        <w:rPr>
          <w:b/>
          <w:bCs/>
          <w:i/>
          <w:spacing w:val="-6"/>
          <w:sz w:val="22"/>
          <w:szCs w:val="22"/>
        </w:rPr>
        <w:t>Cât de clare/explicite au fost recomandările C</w:t>
      </w:r>
      <w:r w:rsidR="006074B8">
        <w:rPr>
          <w:b/>
          <w:bCs/>
          <w:i/>
          <w:spacing w:val="-6"/>
          <w:sz w:val="22"/>
          <w:szCs w:val="22"/>
        </w:rPr>
        <w:t>CRM</w:t>
      </w:r>
      <w:r w:rsidRPr="00BF0CAB">
        <w:rPr>
          <w:b/>
          <w:bCs/>
          <w:i/>
          <w:spacing w:val="-6"/>
          <w:sz w:val="22"/>
          <w:szCs w:val="22"/>
        </w:rPr>
        <w:t xml:space="preserve">? </w:t>
      </w:r>
      <w:r w:rsidR="00C23572" w:rsidRPr="00C23572">
        <w:rPr>
          <w:spacing w:val="-6"/>
          <w:sz w:val="22"/>
          <w:szCs w:val="22"/>
        </w:rPr>
        <w:t xml:space="preserve">Opiniile  APC faţă de calitatea recomandărilor de audit sunt </w:t>
      </w:r>
      <w:r w:rsidR="00C23572" w:rsidRPr="00C23572">
        <w:rPr>
          <w:i/>
          <w:spacing w:val="-6"/>
          <w:sz w:val="22"/>
          <w:szCs w:val="22"/>
        </w:rPr>
        <w:t>destul de critice</w:t>
      </w:r>
      <w:r w:rsidRPr="00BF0CAB">
        <w:rPr>
          <w:spacing w:val="-6"/>
          <w:sz w:val="22"/>
          <w:szCs w:val="22"/>
        </w:rPr>
        <w:t xml:space="preserve">. Cea mai mare parte a răspunsurilor respondenţilor </w:t>
      </w:r>
      <w:r w:rsidRPr="00BF0CAB">
        <w:rPr>
          <w:i/>
          <w:spacing w:val="-6"/>
          <w:sz w:val="22"/>
          <w:szCs w:val="22"/>
        </w:rPr>
        <w:t>relevă existenţa recomandărilor vagi</w:t>
      </w:r>
      <w:r w:rsidRPr="00BF0CAB">
        <w:rPr>
          <w:spacing w:val="-6"/>
          <w:sz w:val="22"/>
          <w:szCs w:val="22"/>
        </w:rPr>
        <w:t xml:space="preserve">,  pentru implementarea cărora sunt necesare clarificări suplimentare (47% din  totalul răspunsurilor), un sfert din răspunsuri – că </w:t>
      </w:r>
      <w:r w:rsidRPr="00BF0CAB">
        <w:rPr>
          <w:i/>
          <w:spacing w:val="-6"/>
          <w:sz w:val="22"/>
          <w:szCs w:val="22"/>
        </w:rPr>
        <w:t>recomandările au fost generale/complexe</w:t>
      </w:r>
      <w:r w:rsidRPr="00BF0CAB">
        <w:rPr>
          <w:spacing w:val="-6"/>
          <w:sz w:val="22"/>
          <w:szCs w:val="22"/>
        </w:rPr>
        <w:t xml:space="preserve"> şi doar fiecare al 5-lea răspuns atestă că </w:t>
      </w:r>
      <w:r w:rsidRPr="00BF0CAB">
        <w:rPr>
          <w:i/>
          <w:spacing w:val="-6"/>
          <w:sz w:val="22"/>
          <w:szCs w:val="22"/>
        </w:rPr>
        <w:t>recomandările au fost suficient de clare</w:t>
      </w:r>
      <w:r w:rsidRPr="00BF0CAB">
        <w:rPr>
          <w:spacing w:val="-6"/>
          <w:sz w:val="22"/>
          <w:szCs w:val="22"/>
        </w:rPr>
        <w:t>.</w:t>
      </w:r>
    </w:p>
    <w:p w:rsidR="002518C3" w:rsidRPr="00BF0CAB" w:rsidRDefault="00E72C9D" w:rsidP="00330890">
      <w:pPr>
        <w:shd w:val="clear" w:color="auto" w:fill="FFFFFF"/>
        <w:spacing w:after="100"/>
        <w:jc w:val="both"/>
        <w:rPr>
          <w:spacing w:val="-6"/>
          <w:sz w:val="22"/>
          <w:szCs w:val="22"/>
        </w:rPr>
      </w:pPr>
      <w:r>
        <w:rPr>
          <w:b/>
          <w:i/>
          <w:spacing w:val="-6"/>
          <w:sz w:val="22"/>
          <w:szCs w:val="22"/>
        </w:rPr>
        <w:t>Î</w:t>
      </w:r>
      <w:r w:rsidR="006A275A" w:rsidRPr="00BF0CAB">
        <w:rPr>
          <w:b/>
          <w:i/>
          <w:spacing w:val="-6"/>
          <w:sz w:val="22"/>
          <w:szCs w:val="22"/>
        </w:rPr>
        <w:t>n ce măsură entitățile publice au implementat recomandările CCRM?</w:t>
      </w:r>
      <w:r w:rsidR="006A275A" w:rsidRPr="00BF0CAB">
        <w:rPr>
          <w:spacing w:val="-6"/>
          <w:sz w:val="22"/>
          <w:szCs w:val="22"/>
        </w:rPr>
        <w:t xml:space="preserve">  </w:t>
      </w:r>
      <w:r w:rsidR="00800E72">
        <w:rPr>
          <w:spacing w:val="-6"/>
          <w:sz w:val="22"/>
          <w:szCs w:val="22"/>
        </w:rPr>
        <w:t>R</w:t>
      </w:r>
      <w:r w:rsidR="006A275A" w:rsidRPr="00BF0CAB">
        <w:rPr>
          <w:spacing w:val="-6"/>
          <w:sz w:val="22"/>
          <w:szCs w:val="22"/>
        </w:rPr>
        <w:t xml:space="preserve">espondenţii şi-au apreciat destul de înalt eforturile depuse: circa 85% din ei susţin că a fost implementată </w:t>
      </w:r>
      <w:r w:rsidR="006A275A" w:rsidRPr="00BF0CAB">
        <w:rPr>
          <w:i/>
          <w:spacing w:val="-6"/>
          <w:sz w:val="22"/>
          <w:szCs w:val="22"/>
        </w:rPr>
        <w:t xml:space="preserve">o mare parte din </w:t>
      </w:r>
      <w:r w:rsidR="00800E72">
        <w:rPr>
          <w:i/>
          <w:spacing w:val="-6"/>
          <w:sz w:val="22"/>
          <w:szCs w:val="22"/>
        </w:rPr>
        <w:t xml:space="preserve"> </w:t>
      </w:r>
      <w:r w:rsidR="006A275A" w:rsidRPr="00BF0CAB">
        <w:rPr>
          <w:i/>
          <w:spacing w:val="-6"/>
          <w:sz w:val="22"/>
          <w:szCs w:val="22"/>
        </w:rPr>
        <w:t>recomandări</w:t>
      </w:r>
      <w:r w:rsidR="006A275A" w:rsidRPr="00BF0CAB">
        <w:rPr>
          <w:spacing w:val="-6"/>
          <w:sz w:val="22"/>
          <w:szCs w:val="22"/>
        </w:rPr>
        <w:t xml:space="preserve"> sau că acestea au fost implementate </w:t>
      </w:r>
      <w:r w:rsidR="006A275A" w:rsidRPr="00BF0CAB">
        <w:rPr>
          <w:i/>
          <w:spacing w:val="-6"/>
          <w:sz w:val="22"/>
          <w:szCs w:val="22"/>
        </w:rPr>
        <w:t>în totalitate</w:t>
      </w:r>
      <w:r w:rsidR="006A275A" w:rsidRPr="00BF0CAB">
        <w:rPr>
          <w:spacing w:val="-6"/>
          <w:sz w:val="22"/>
          <w:szCs w:val="22"/>
        </w:rPr>
        <w:t xml:space="preserve">. Mai critici au fost doar 15% din respondenţi care au remarcat că </w:t>
      </w:r>
      <w:r w:rsidR="006A275A" w:rsidRPr="00BF0CAB">
        <w:rPr>
          <w:i/>
          <w:spacing w:val="-6"/>
          <w:sz w:val="22"/>
          <w:szCs w:val="22"/>
        </w:rPr>
        <w:t>o parte din recomandări n-a fost implementată</w:t>
      </w:r>
      <w:r w:rsidR="006A275A" w:rsidRPr="00BF0CAB">
        <w:rPr>
          <w:spacing w:val="-6"/>
          <w:sz w:val="22"/>
          <w:szCs w:val="22"/>
        </w:rPr>
        <w:t xml:space="preserve">. </w:t>
      </w:r>
      <w:r w:rsidR="0027046C" w:rsidRPr="0027046C">
        <w:rPr>
          <w:spacing w:val="-6"/>
          <w:sz w:val="22"/>
          <w:szCs w:val="22"/>
        </w:rPr>
        <w:t>Este de reținut că aprecierile CCRM și Cancelariei de Stat (CS) în privința implementării recomandărilor Curții sunt modeste.</w:t>
      </w:r>
    </w:p>
    <w:p w:rsidR="00986653" w:rsidRPr="00BF0CAB" w:rsidRDefault="0027046C" w:rsidP="00330890">
      <w:pPr>
        <w:shd w:val="clear" w:color="auto" w:fill="FFFFFF"/>
        <w:spacing w:after="100"/>
        <w:jc w:val="both"/>
        <w:rPr>
          <w:spacing w:val="-6"/>
          <w:sz w:val="22"/>
          <w:szCs w:val="22"/>
        </w:rPr>
      </w:pPr>
      <w:r>
        <w:rPr>
          <w:b/>
          <w:i/>
          <w:spacing w:val="-6"/>
          <w:sz w:val="22"/>
          <w:szCs w:val="22"/>
        </w:rPr>
        <w:t xml:space="preserve">Transparența rezultatelor auditurilor și a măsurilor întreprinse de APC  pentru implementarea </w:t>
      </w:r>
      <w:r w:rsidR="00986653" w:rsidRPr="00BF0CAB">
        <w:rPr>
          <w:b/>
          <w:i/>
          <w:spacing w:val="-6"/>
          <w:sz w:val="22"/>
          <w:szCs w:val="22"/>
        </w:rPr>
        <w:t>recomandărilor C</w:t>
      </w:r>
      <w:r>
        <w:rPr>
          <w:b/>
          <w:i/>
          <w:spacing w:val="-6"/>
          <w:sz w:val="22"/>
          <w:szCs w:val="22"/>
        </w:rPr>
        <w:t>CRM.</w:t>
      </w:r>
      <w:r w:rsidR="00986653" w:rsidRPr="00BF0CAB">
        <w:rPr>
          <w:b/>
          <w:i/>
          <w:spacing w:val="-6"/>
          <w:sz w:val="22"/>
          <w:szCs w:val="22"/>
        </w:rPr>
        <w:t xml:space="preserve">  </w:t>
      </w:r>
      <w:r>
        <w:rPr>
          <w:spacing w:val="-6"/>
          <w:sz w:val="22"/>
          <w:szCs w:val="22"/>
        </w:rPr>
        <w:t>APC</w:t>
      </w:r>
      <w:r w:rsidR="00312D34" w:rsidRPr="00BF0CAB">
        <w:rPr>
          <w:spacing w:val="-6"/>
          <w:sz w:val="22"/>
          <w:szCs w:val="22"/>
        </w:rPr>
        <w:t xml:space="preserve"> asigură transparenţa rezultatelor auditurilor CCRM, </w:t>
      </w:r>
      <w:r w:rsidR="00986653" w:rsidRPr="00BF0CAB">
        <w:rPr>
          <w:spacing w:val="-6"/>
          <w:sz w:val="22"/>
          <w:szCs w:val="22"/>
        </w:rPr>
        <w:t>fapt confirmat de verificarea de către TI-Moldova a conţinutului paginilor web ale ministerelor – toate dispun de rubrici dedicate rezultatelor controalelor şi auditurilor externe</w:t>
      </w:r>
      <w:r w:rsidR="00FB4DB8" w:rsidRPr="00BF0CAB">
        <w:rPr>
          <w:spacing w:val="-6"/>
          <w:sz w:val="22"/>
          <w:szCs w:val="22"/>
        </w:rPr>
        <w:t>,</w:t>
      </w:r>
      <w:r w:rsidR="00986653" w:rsidRPr="00BF0CAB">
        <w:rPr>
          <w:spacing w:val="-6"/>
          <w:sz w:val="22"/>
          <w:szCs w:val="22"/>
        </w:rPr>
        <w:t xml:space="preserve"> la care sunt inserate hotărârile şi rapoartele de audit ale CCRM. Comparativ cu anul 2021, situaţia la acest capitol s-a îmbunătăţit.</w:t>
      </w:r>
    </w:p>
    <w:p w:rsidR="000F76A2" w:rsidRPr="00BF0CAB" w:rsidRDefault="00FB4DB8" w:rsidP="00330890">
      <w:pPr>
        <w:shd w:val="clear" w:color="auto" w:fill="FFFFFF"/>
        <w:spacing w:after="100"/>
        <w:jc w:val="both"/>
        <w:rPr>
          <w:spacing w:val="-6"/>
          <w:sz w:val="22"/>
          <w:szCs w:val="22"/>
        </w:rPr>
      </w:pPr>
      <w:r w:rsidRPr="00BF0CAB">
        <w:rPr>
          <w:spacing w:val="-6"/>
          <w:sz w:val="22"/>
          <w:szCs w:val="22"/>
        </w:rPr>
        <w:t>Cu toate acestea</w:t>
      </w:r>
      <w:r w:rsidR="00986653" w:rsidRPr="00BF0CAB">
        <w:rPr>
          <w:spacing w:val="-6"/>
          <w:sz w:val="22"/>
          <w:szCs w:val="22"/>
        </w:rPr>
        <w:t xml:space="preserve">, </w:t>
      </w:r>
      <w:r w:rsidR="00312D34" w:rsidRPr="00BF0CAB">
        <w:rPr>
          <w:spacing w:val="-6"/>
          <w:sz w:val="22"/>
          <w:szCs w:val="22"/>
        </w:rPr>
        <w:t>informaţiile despre implementarea recomandărilor Curţii nu întotdeauna sunt făcute publice</w:t>
      </w:r>
      <w:r w:rsidR="00986653" w:rsidRPr="00BF0CAB">
        <w:rPr>
          <w:spacing w:val="-6"/>
          <w:sz w:val="22"/>
          <w:szCs w:val="22"/>
        </w:rPr>
        <w:t xml:space="preserve">. </w:t>
      </w:r>
      <w:r w:rsidR="00716250" w:rsidRPr="00BF0CAB">
        <w:rPr>
          <w:spacing w:val="-6"/>
          <w:sz w:val="22"/>
          <w:szCs w:val="22"/>
        </w:rPr>
        <w:t>Pe paginile web a</w:t>
      </w:r>
      <w:r w:rsidR="0027046C">
        <w:rPr>
          <w:spacing w:val="-6"/>
          <w:sz w:val="22"/>
          <w:szCs w:val="22"/>
        </w:rPr>
        <w:t>le</w:t>
      </w:r>
      <w:r w:rsidR="00716250" w:rsidRPr="00BF0CAB">
        <w:rPr>
          <w:spacing w:val="-6"/>
          <w:sz w:val="22"/>
          <w:szCs w:val="22"/>
        </w:rPr>
        <w:t xml:space="preserve"> doar 5 ministere </w:t>
      </w:r>
      <w:r w:rsidR="000F76A2" w:rsidRPr="00BF0CAB">
        <w:rPr>
          <w:spacing w:val="-6"/>
          <w:sz w:val="22"/>
          <w:szCs w:val="22"/>
        </w:rPr>
        <w:t xml:space="preserve">(MF, MAIA, MJ, MM, MAEIE) au </w:t>
      </w:r>
      <w:r w:rsidR="00716250" w:rsidRPr="00BF0CAB">
        <w:rPr>
          <w:spacing w:val="-6"/>
          <w:sz w:val="22"/>
          <w:szCs w:val="22"/>
        </w:rPr>
        <w:t>fost plasate</w:t>
      </w:r>
      <w:r w:rsidR="000F76A2" w:rsidRPr="00BF0CAB">
        <w:rPr>
          <w:spacing w:val="-6"/>
          <w:sz w:val="22"/>
          <w:szCs w:val="22"/>
        </w:rPr>
        <w:t xml:space="preserve"> informaţiile despre măsurile realizate, alte ministere – MS, MAI, MMPS, MA, MIDR, MDED, MEC </w:t>
      </w:r>
      <w:r w:rsidR="00716250" w:rsidRPr="00BF0CAB">
        <w:rPr>
          <w:spacing w:val="-6"/>
          <w:sz w:val="22"/>
          <w:szCs w:val="22"/>
        </w:rPr>
        <w:t xml:space="preserve"> au inserat</w:t>
      </w:r>
      <w:r w:rsidR="000F76A2" w:rsidRPr="00BF0CAB">
        <w:rPr>
          <w:spacing w:val="-6"/>
          <w:sz w:val="22"/>
          <w:szCs w:val="22"/>
        </w:rPr>
        <w:t xml:space="preserve"> pe pagina lor web doar planurile de acţiuni privind implementarea recomandărilor de audit, iar pe pagina web a MC atare informaţii lipsesc.</w:t>
      </w:r>
    </w:p>
    <w:p w:rsidR="000F76A2" w:rsidRPr="00BF0CAB" w:rsidRDefault="000F76A2" w:rsidP="007E7BF8">
      <w:pPr>
        <w:shd w:val="clear" w:color="auto" w:fill="FFFFFF"/>
        <w:spacing w:after="100"/>
        <w:jc w:val="both"/>
        <w:rPr>
          <w:spacing w:val="-6"/>
          <w:sz w:val="22"/>
          <w:szCs w:val="22"/>
        </w:rPr>
      </w:pPr>
      <w:r w:rsidRPr="00BF0CAB">
        <w:rPr>
          <w:b/>
          <w:i/>
          <w:spacing w:val="-6"/>
          <w:sz w:val="22"/>
          <w:szCs w:val="22"/>
        </w:rPr>
        <w:t xml:space="preserve">Nivelul de profesionalism şi imparţialitatea auditorilor </w:t>
      </w:r>
      <w:r w:rsidR="00462861" w:rsidRPr="00BF0CAB">
        <w:rPr>
          <w:b/>
          <w:i/>
          <w:spacing w:val="-6"/>
          <w:sz w:val="22"/>
          <w:szCs w:val="22"/>
        </w:rPr>
        <w:t>CCRM</w:t>
      </w:r>
      <w:r w:rsidR="00330890" w:rsidRPr="00BF0CAB">
        <w:rPr>
          <w:b/>
          <w:i/>
          <w:spacing w:val="-6"/>
          <w:sz w:val="22"/>
          <w:szCs w:val="22"/>
        </w:rPr>
        <w:t xml:space="preserve">. </w:t>
      </w:r>
      <w:r w:rsidR="00232993" w:rsidRPr="00BF0CAB">
        <w:rPr>
          <w:spacing w:val="-6"/>
          <w:sz w:val="22"/>
          <w:szCs w:val="22"/>
        </w:rPr>
        <w:t>Opiniile</w:t>
      </w:r>
      <w:r w:rsidRPr="00BF0CAB">
        <w:rPr>
          <w:spacing w:val="-6"/>
          <w:sz w:val="22"/>
          <w:szCs w:val="22"/>
        </w:rPr>
        <w:t xml:space="preserve"> respondenţilor </w:t>
      </w:r>
      <w:r w:rsidR="00232993" w:rsidRPr="00BF0CAB">
        <w:rPr>
          <w:spacing w:val="-6"/>
          <w:sz w:val="22"/>
          <w:szCs w:val="22"/>
        </w:rPr>
        <w:t xml:space="preserve">privind profesionalismul auditorilor Curții </w:t>
      </w:r>
      <w:r w:rsidRPr="00BF0CAB">
        <w:rPr>
          <w:spacing w:val="-6"/>
          <w:sz w:val="22"/>
          <w:szCs w:val="22"/>
        </w:rPr>
        <w:t xml:space="preserve">sunt destul de pozitive: circa 1/3 </w:t>
      </w:r>
      <w:r w:rsidR="00232993" w:rsidRPr="00BF0CAB">
        <w:rPr>
          <w:spacing w:val="-6"/>
          <w:sz w:val="22"/>
          <w:szCs w:val="22"/>
        </w:rPr>
        <w:t xml:space="preserve">îl consuderă </w:t>
      </w:r>
      <w:r w:rsidRPr="00BF0CAB">
        <w:rPr>
          <w:i/>
          <w:spacing w:val="-6"/>
          <w:sz w:val="22"/>
          <w:szCs w:val="22"/>
        </w:rPr>
        <w:t>înalt</w:t>
      </w:r>
      <w:r w:rsidRPr="00BF0CAB">
        <w:rPr>
          <w:spacing w:val="-6"/>
          <w:sz w:val="22"/>
          <w:szCs w:val="22"/>
        </w:rPr>
        <w:t xml:space="preserve"> şi 2/3 – </w:t>
      </w:r>
      <w:r w:rsidRPr="00BF0CAB">
        <w:rPr>
          <w:i/>
          <w:spacing w:val="-6"/>
          <w:sz w:val="22"/>
          <w:szCs w:val="22"/>
        </w:rPr>
        <w:t>mediu</w:t>
      </w:r>
      <w:r w:rsidR="00940D6E" w:rsidRPr="00BF0CAB">
        <w:rPr>
          <w:spacing w:val="-6"/>
          <w:sz w:val="22"/>
          <w:szCs w:val="22"/>
        </w:rPr>
        <w:t xml:space="preserve">, </w:t>
      </w:r>
      <w:r w:rsidR="00232993" w:rsidRPr="00BF0CAB">
        <w:rPr>
          <w:spacing w:val="-6"/>
          <w:sz w:val="22"/>
          <w:szCs w:val="22"/>
        </w:rPr>
        <w:t>părerile</w:t>
      </w:r>
      <w:r w:rsidRPr="00BF0CAB">
        <w:rPr>
          <w:spacing w:val="-6"/>
          <w:sz w:val="22"/>
          <w:szCs w:val="22"/>
        </w:rPr>
        <w:t xml:space="preserve"> </w:t>
      </w:r>
      <w:r w:rsidR="00940D6E" w:rsidRPr="00BF0CAB">
        <w:rPr>
          <w:spacing w:val="-6"/>
          <w:sz w:val="22"/>
          <w:szCs w:val="22"/>
        </w:rPr>
        <w:t xml:space="preserve">fiind  </w:t>
      </w:r>
      <w:r w:rsidRPr="00BF0CAB">
        <w:rPr>
          <w:spacing w:val="-6"/>
          <w:sz w:val="22"/>
          <w:szCs w:val="22"/>
        </w:rPr>
        <w:t>similare cel</w:t>
      </w:r>
      <w:r w:rsidR="00940D6E" w:rsidRPr="00BF0CAB">
        <w:rPr>
          <w:spacing w:val="-6"/>
          <w:sz w:val="22"/>
          <w:szCs w:val="22"/>
        </w:rPr>
        <w:t xml:space="preserve">or din sondajul din anul 2021. </w:t>
      </w:r>
      <w:r w:rsidRPr="00BF0CAB">
        <w:rPr>
          <w:spacing w:val="-6"/>
          <w:sz w:val="22"/>
          <w:szCs w:val="22"/>
        </w:rPr>
        <w:t>Şi imparţialit</w:t>
      </w:r>
      <w:r w:rsidR="00940D6E" w:rsidRPr="00BF0CAB">
        <w:rPr>
          <w:spacing w:val="-6"/>
          <w:sz w:val="22"/>
          <w:szCs w:val="22"/>
        </w:rPr>
        <w:t>atea</w:t>
      </w:r>
      <w:r w:rsidRPr="00BF0CAB">
        <w:rPr>
          <w:spacing w:val="-6"/>
          <w:sz w:val="22"/>
          <w:szCs w:val="22"/>
        </w:rPr>
        <w:t xml:space="preserve"> auditorilor </w:t>
      </w:r>
      <w:r w:rsidR="00940D6E" w:rsidRPr="00BF0CAB">
        <w:rPr>
          <w:spacing w:val="-6"/>
          <w:sz w:val="22"/>
          <w:szCs w:val="22"/>
        </w:rPr>
        <w:t>a fost apreciată</w:t>
      </w:r>
      <w:r w:rsidRPr="00BF0CAB">
        <w:rPr>
          <w:spacing w:val="-6"/>
          <w:sz w:val="22"/>
          <w:szCs w:val="22"/>
        </w:rPr>
        <w:t xml:space="preserve"> destul de b</w:t>
      </w:r>
      <w:r w:rsidR="00940D6E" w:rsidRPr="00BF0CAB">
        <w:rPr>
          <w:spacing w:val="-6"/>
          <w:sz w:val="22"/>
          <w:szCs w:val="22"/>
        </w:rPr>
        <w:t>ine</w:t>
      </w:r>
      <w:r w:rsidRPr="00BF0CAB">
        <w:rPr>
          <w:spacing w:val="-6"/>
          <w:sz w:val="22"/>
          <w:szCs w:val="22"/>
        </w:rPr>
        <w:t xml:space="preserve">: câte 44,4% dintre respondenţi o consideră </w:t>
      </w:r>
      <w:r w:rsidRPr="00BF0CAB">
        <w:rPr>
          <w:i/>
          <w:spacing w:val="-6"/>
          <w:sz w:val="22"/>
          <w:szCs w:val="22"/>
        </w:rPr>
        <w:t xml:space="preserve">înaltă </w:t>
      </w:r>
      <w:r w:rsidRPr="00BF0CAB">
        <w:rPr>
          <w:spacing w:val="-6"/>
          <w:sz w:val="22"/>
          <w:szCs w:val="22"/>
        </w:rPr>
        <w:t xml:space="preserve">şi </w:t>
      </w:r>
      <w:r w:rsidRPr="00BF0CAB">
        <w:rPr>
          <w:i/>
          <w:spacing w:val="-6"/>
          <w:sz w:val="22"/>
          <w:szCs w:val="22"/>
        </w:rPr>
        <w:t>medie</w:t>
      </w:r>
      <w:r w:rsidRPr="00BF0CAB">
        <w:rPr>
          <w:spacing w:val="-6"/>
          <w:sz w:val="22"/>
          <w:szCs w:val="22"/>
        </w:rPr>
        <w:t xml:space="preserve">, 3,7% – </w:t>
      </w:r>
      <w:r w:rsidRPr="00BF0CAB">
        <w:rPr>
          <w:i/>
          <w:spacing w:val="-6"/>
          <w:sz w:val="22"/>
          <w:szCs w:val="22"/>
        </w:rPr>
        <w:t>joasă,</w:t>
      </w:r>
      <w:r w:rsidRPr="00BF0CAB">
        <w:rPr>
          <w:spacing w:val="-6"/>
          <w:sz w:val="22"/>
          <w:szCs w:val="22"/>
        </w:rPr>
        <w:t xml:space="preserve"> iar 7,4% </w:t>
      </w:r>
      <w:r w:rsidR="00A3424E">
        <w:rPr>
          <w:spacing w:val="-6"/>
          <w:sz w:val="22"/>
          <w:szCs w:val="22"/>
        </w:rPr>
        <w:t xml:space="preserve"> </w:t>
      </w:r>
      <w:r w:rsidRPr="00BF0CAB">
        <w:rPr>
          <w:spacing w:val="-6"/>
          <w:sz w:val="22"/>
          <w:szCs w:val="22"/>
        </w:rPr>
        <w:t xml:space="preserve">au evitat să răspundă la întrebare. </w:t>
      </w:r>
      <w:r w:rsidR="00A3424E">
        <w:rPr>
          <w:spacing w:val="-6"/>
          <w:sz w:val="22"/>
          <w:szCs w:val="22"/>
        </w:rPr>
        <w:t>C</w:t>
      </w:r>
      <w:r w:rsidRPr="00BF0CAB">
        <w:rPr>
          <w:spacing w:val="-6"/>
          <w:sz w:val="22"/>
          <w:szCs w:val="22"/>
        </w:rPr>
        <w:t>ompara</w:t>
      </w:r>
      <w:r w:rsidR="00940D6E" w:rsidRPr="00BF0CAB">
        <w:rPr>
          <w:spacing w:val="-6"/>
          <w:sz w:val="22"/>
          <w:szCs w:val="22"/>
        </w:rPr>
        <w:t>tiv</w:t>
      </w:r>
      <w:r w:rsidRPr="00BF0CAB">
        <w:rPr>
          <w:spacing w:val="-6"/>
          <w:sz w:val="22"/>
          <w:szCs w:val="22"/>
        </w:rPr>
        <w:t xml:space="preserve"> cu sondajul precedent, ponderea </w:t>
      </w:r>
      <w:r w:rsidR="00940D6E" w:rsidRPr="00BF0CAB">
        <w:rPr>
          <w:spacing w:val="-6"/>
          <w:sz w:val="22"/>
          <w:szCs w:val="22"/>
        </w:rPr>
        <w:t>respondenților</w:t>
      </w:r>
      <w:r w:rsidRPr="00BF0CAB">
        <w:rPr>
          <w:spacing w:val="-6"/>
          <w:sz w:val="22"/>
          <w:szCs w:val="22"/>
        </w:rPr>
        <w:t xml:space="preserve"> care consideră înaltă integritatea auditorilor Curţii s-a diminuat.</w:t>
      </w:r>
    </w:p>
    <w:p w:rsidR="000F76A2" w:rsidRPr="00BF0CAB" w:rsidRDefault="000F76A2" w:rsidP="007E7BF8">
      <w:pPr>
        <w:shd w:val="clear" w:color="auto" w:fill="FFFFFF"/>
        <w:spacing w:after="100"/>
        <w:jc w:val="both"/>
        <w:rPr>
          <w:spacing w:val="-6"/>
          <w:sz w:val="22"/>
          <w:szCs w:val="22"/>
        </w:rPr>
      </w:pPr>
      <w:r w:rsidRPr="00BF0CAB">
        <w:rPr>
          <w:b/>
          <w:i/>
          <w:spacing w:val="-6"/>
          <w:sz w:val="22"/>
          <w:szCs w:val="22"/>
        </w:rPr>
        <w:t>Încrederea în constatările din rapoartele de audit ale CCRM</w:t>
      </w:r>
      <w:r w:rsidR="00940D6E" w:rsidRPr="00BF0CAB">
        <w:rPr>
          <w:b/>
          <w:i/>
          <w:spacing w:val="-6"/>
          <w:sz w:val="22"/>
          <w:szCs w:val="22"/>
        </w:rPr>
        <w:t>.</w:t>
      </w:r>
      <w:r w:rsidR="00940D6E" w:rsidRPr="00BF0CAB">
        <w:rPr>
          <w:spacing w:val="-6"/>
          <w:sz w:val="22"/>
          <w:szCs w:val="22"/>
        </w:rPr>
        <w:t xml:space="preserve"> M</w:t>
      </w:r>
      <w:r w:rsidRPr="00BF0CAB">
        <w:rPr>
          <w:spacing w:val="-6"/>
          <w:sz w:val="22"/>
          <w:szCs w:val="22"/>
        </w:rPr>
        <w:t xml:space="preserve">ajoritatea respondenţilor </w:t>
      </w:r>
      <w:r w:rsidR="00940D6E" w:rsidRPr="00BF0CAB">
        <w:rPr>
          <w:spacing w:val="-6"/>
          <w:sz w:val="22"/>
          <w:szCs w:val="22"/>
        </w:rPr>
        <w:t xml:space="preserve">(cca 70%) </w:t>
      </w:r>
      <w:r w:rsidRPr="00BF0CAB">
        <w:rPr>
          <w:spacing w:val="-6"/>
          <w:sz w:val="22"/>
          <w:szCs w:val="22"/>
        </w:rPr>
        <w:t xml:space="preserve">au încredere medie în constatările din rapoartele CCRM, iar 30% – multă încredere, ceea ce atestă că există rezerve de îmbunătăţire a calităţii rapoartelor de audit, implicit de creştere a nivelului de profesionalism al auditorilor. Comparativ cu sondajul precedent, ponderea respondenţilor care au multă încredere </w:t>
      </w:r>
      <w:r w:rsidR="00A3424E">
        <w:rPr>
          <w:spacing w:val="-6"/>
          <w:sz w:val="22"/>
          <w:szCs w:val="22"/>
        </w:rPr>
        <w:t xml:space="preserve">în </w:t>
      </w:r>
      <w:r w:rsidR="00AD17F3">
        <w:rPr>
          <w:spacing w:val="-6"/>
          <w:sz w:val="22"/>
          <w:szCs w:val="22"/>
        </w:rPr>
        <w:t xml:space="preserve">activitatea </w:t>
      </w:r>
      <w:r w:rsidR="00A3424E">
        <w:rPr>
          <w:spacing w:val="-6"/>
          <w:sz w:val="22"/>
          <w:szCs w:val="22"/>
        </w:rPr>
        <w:t>Cur</w:t>
      </w:r>
      <w:r w:rsidR="00AD17F3">
        <w:rPr>
          <w:spacing w:val="-6"/>
          <w:sz w:val="22"/>
          <w:szCs w:val="22"/>
        </w:rPr>
        <w:t>ții</w:t>
      </w:r>
      <w:r w:rsidR="00A3424E">
        <w:rPr>
          <w:spacing w:val="-6"/>
          <w:sz w:val="22"/>
          <w:szCs w:val="22"/>
        </w:rPr>
        <w:t xml:space="preserve"> </w:t>
      </w:r>
      <w:r w:rsidRPr="00BF0CAB">
        <w:rPr>
          <w:spacing w:val="-6"/>
          <w:sz w:val="22"/>
          <w:szCs w:val="22"/>
        </w:rPr>
        <w:t>s-a redus uşor</w:t>
      </w:r>
      <w:r w:rsidR="007E7BF8" w:rsidRPr="00BF0CAB">
        <w:rPr>
          <w:spacing w:val="-6"/>
          <w:sz w:val="22"/>
          <w:szCs w:val="22"/>
        </w:rPr>
        <w:t>.</w:t>
      </w:r>
    </w:p>
    <w:p w:rsidR="000F76A2" w:rsidRPr="00BF0CAB" w:rsidRDefault="000F76A2" w:rsidP="007E7BF8">
      <w:pPr>
        <w:shd w:val="clear" w:color="auto" w:fill="FFFFFF"/>
        <w:spacing w:after="100"/>
        <w:jc w:val="both"/>
        <w:rPr>
          <w:spacing w:val="-6"/>
          <w:sz w:val="22"/>
          <w:szCs w:val="22"/>
        </w:rPr>
      </w:pPr>
      <w:r w:rsidRPr="00C54D03">
        <w:rPr>
          <w:b/>
          <w:i/>
          <w:spacing w:val="-6"/>
          <w:sz w:val="22"/>
          <w:szCs w:val="22"/>
        </w:rPr>
        <w:t>Auditorii C</w:t>
      </w:r>
      <w:r w:rsidR="007E7BF8" w:rsidRPr="00C54D03">
        <w:rPr>
          <w:b/>
          <w:i/>
          <w:spacing w:val="-6"/>
          <w:sz w:val="22"/>
          <w:szCs w:val="22"/>
        </w:rPr>
        <w:t>CRM</w:t>
      </w:r>
      <w:r w:rsidRPr="00C54D03">
        <w:rPr>
          <w:b/>
          <w:i/>
          <w:spacing w:val="-6"/>
          <w:sz w:val="22"/>
          <w:szCs w:val="22"/>
        </w:rPr>
        <w:t xml:space="preserve"> asigură confidenţialitatea informaţi</w:t>
      </w:r>
      <w:r w:rsidR="00C54D03" w:rsidRPr="00C54D03">
        <w:rPr>
          <w:b/>
          <w:i/>
          <w:spacing w:val="-6"/>
          <w:sz w:val="22"/>
          <w:szCs w:val="22"/>
        </w:rPr>
        <w:t>ilor</w:t>
      </w:r>
      <w:r w:rsidRPr="00C54D03">
        <w:rPr>
          <w:b/>
          <w:i/>
          <w:spacing w:val="-6"/>
          <w:sz w:val="22"/>
          <w:szCs w:val="22"/>
        </w:rPr>
        <w:t xml:space="preserve">? </w:t>
      </w:r>
      <w:r w:rsidR="0041471C" w:rsidRPr="0060247C">
        <w:rPr>
          <w:b/>
          <w:i/>
          <w:spacing w:val="-6"/>
          <w:sz w:val="22"/>
          <w:szCs w:val="22"/>
        </w:rPr>
        <w:t xml:space="preserve">Se întâmplă </w:t>
      </w:r>
      <w:r w:rsidR="00800E72">
        <w:rPr>
          <w:b/>
          <w:i/>
          <w:spacing w:val="-6"/>
          <w:sz w:val="22"/>
          <w:szCs w:val="22"/>
        </w:rPr>
        <w:t xml:space="preserve">ca </w:t>
      </w:r>
      <w:r w:rsidR="0041471C" w:rsidRPr="0060247C">
        <w:rPr>
          <w:b/>
          <w:i/>
          <w:spacing w:val="-6"/>
          <w:sz w:val="22"/>
          <w:szCs w:val="22"/>
        </w:rPr>
        <w:t xml:space="preserve">informaţiile obţinute la misiunile de audit </w:t>
      </w:r>
      <w:r w:rsidR="0041471C">
        <w:rPr>
          <w:b/>
          <w:i/>
          <w:spacing w:val="-6"/>
          <w:sz w:val="22"/>
          <w:szCs w:val="22"/>
        </w:rPr>
        <w:t xml:space="preserve">să fie utilizate </w:t>
      </w:r>
      <w:r w:rsidR="0041471C" w:rsidRPr="0060247C">
        <w:rPr>
          <w:b/>
          <w:i/>
          <w:spacing w:val="-6"/>
          <w:sz w:val="22"/>
          <w:szCs w:val="22"/>
        </w:rPr>
        <w:t xml:space="preserve">în scopuri personale? </w:t>
      </w:r>
      <w:r w:rsidRPr="00BF0CAB">
        <w:rPr>
          <w:spacing w:val="-6"/>
          <w:sz w:val="22"/>
          <w:szCs w:val="22"/>
        </w:rPr>
        <w:t>În opinia a c</w:t>
      </w:r>
      <w:r w:rsidR="00C54D03">
        <w:rPr>
          <w:spacing w:val="-6"/>
          <w:sz w:val="22"/>
          <w:szCs w:val="22"/>
        </w:rPr>
        <w:t>ca</w:t>
      </w:r>
      <w:r w:rsidRPr="00BF0CAB">
        <w:rPr>
          <w:spacing w:val="-6"/>
          <w:sz w:val="22"/>
          <w:szCs w:val="22"/>
        </w:rPr>
        <w:t xml:space="preserve"> 41% din respondenţi, auditorii Curţii </w:t>
      </w:r>
      <w:r w:rsidRPr="00BF0CAB">
        <w:rPr>
          <w:i/>
          <w:spacing w:val="-6"/>
          <w:sz w:val="22"/>
          <w:szCs w:val="22"/>
        </w:rPr>
        <w:t>asigură pe deplin</w:t>
      </w:r>
      <w:r w:rsidRPr="00BF0CAB">
        <w:rPr>
          <w:spacing w:val="-6"/>
          <w:sz w:val="22"/>
          <w:szCs w:val="22"/>
        </w:rPr>
        <w:t xml:space="preserve"> confidenţialitatea informaţiilor obţinute în timpul îndeplinirii atribuţiilor de serviciu, alţi 41% din respondenţi </w:t>
      </w:r>
      <w:r w:rsidRPr="00BF0CAB">
        <w:rPr>
          <w:i/>
          <w:spacing w:val="-6"/>
          <w:sz w:val="22"/>
          <w:szCs w:val="22"/>
        </w:rPr>
        <w:t>n-au ştiut/au evitat să răspundă</w:t>
      </w:r>
      <w:r w:rsidRPr="00BF0CAB">
        <w:rPr>
          <w:spacing w:val="-6"/>
          <w:sz w:val="22"/>
          <w:szCs w:val="22"/>
        </w:rPr>
        <w:t xml:space="preserve"> la întrebare, iar 18</w:t>
      </w:r>
      <w:r w:rsidR="00C54D03">
        <w:rPr>
          <w:spacing w:val="-6"/>
          <w:sz w:val="22"/>
          <w:szCs w:val="22"/>
        </w:rPr>
        <w:t>%</w:t>
      </w:r>
      <w:r w:rsidRPr="00BF0CAB">
        <w:rPr>
          <w:spacing w:val="-6"/>
          <w:sz w:val="22"/>
          <w:szCs w:val="22"/>
        </w:rPr>
        <w:t xml:space="preserve"> sunt de părere că cerinţ</w:t>
      </w:r>
      <w:r w:rsidR="00C54D03">
        <w:rPr>
          <w:spacing w:val="-6"/>
          <w:sz w:val="22"/>
          <w:szCs w:val="22"/>
        </w:rPr>
        <w:t>a</w:t>
      </w:r>
      <w:r w:rsidRPr="00BF0CAB">
        <w:rPr>
          <w:spacing w:val="-6"/>
          <w:sz w:val="22"/>
          <w:szCs w:val="22"/>
        </w:rPr>
        <w:t xml:space="preserve"> </w:t>
      </w:r>
      <w:r w:rsidRPr="00BF0CAB">
        <w:rPr>
          <w:i/>
          <w:spacing w:val="-6"/>
          <w:sz w:val="22"/>
          <w:szCs w:val="22"/>
        </w:rPr>
        <w:t>se respectă parţial</w:t>
      </w:r>
      <w:r w:rsidRPr="00BF0CAB">
        <w:rPr>
          <w:spacing w:val="-6"/>
          <w:sz w:val="22"/>
          <w:szCs w:val="22"/>
        </w:rPr>
        <w:t>. Comparativ cu sondajul din anul 2021, ponderea respondenţilor care susţin că auditorii asigură pe deplin confidenţia</w:t>
      </w:r>
      <w:r w:rsidR="00800E72">
        <w:rPr>
          <w:spacing w:val="-6"/>
          <w:sz w:val="22"/>
          <w:szCs w:val="22"/>
        </w:rPr>
        <w:t>litatea informaţiilor s-a redus</w:t>
      </w:r>
      <w:r w:rsidRPr="00BF0CAB">
        <w:rPr>
          <w:spacing w:val="-6"/>
          <w:sz w:val="22"/>
          <w:szCs w:val="22"/>
        </w:rPr>
        <w:t>.</w:t>
      </w:r>
    </w:p>
    <w:p w:rsidR="000F76A2" w:rsidRDefault="000F76A2" w:rsidP="00330890">
      <w:pPr>
        <w:shd w:val="clear" w:color="auto" w:fill="FFFFFF"/>
        <w:spacing w:after="100"/>
        <w:jc w:val="both"/>
        <w:rPr>
          <w:spacing w:val="-6"/>
          <w:sz w:val="22"/>
          <w:szCs w:val="22"/>
        </w:rPr>
      </w:pPr>
      <w:r w:rsidRPr="00BF0CAB">
        <w:rPr>
          <w:spacing w:val="-6"/>
          <w:sz w:val="22"/>
          <w:szCs w:val="22"/>
        </w:rPr>
        <w:t xml:space="preserve">În ce priveşte </w:t>
      </w:r>
      <w:r w:rsidR="0041471C">
        <w:rPr>
          <w:spacing w:val="-6"/>
          <w:sz w:val="22"/>
          <w:szCs w:val="22"/>
        </w:rPr>
        <w:t xml:space="preserve">posibile </w:t>
      </w:r>
      <w:r w:rsidRPr="00BF0CAB">
        <w:rPr>
          <w:spacing w:val="-6"/>
          <w:sz w:val="22"/>
          <w:szCs w:val="22"/>
        </w:rPr>
        <w:t xml:space="preserve">cazuri de utilizare de către auditori a informaţiilor de serviciu în scopuri personale, </w:t>
      </w:r>
      <w:r w:rsidR="0041471C" w:rsidRPr="00BF0CAB">
        <w:rPr>
          <w:spacing w:val="-6"/>
          <w:sz w:val="22"/>
          <w:szCs w:val="22"/>
        </w:rPr>
        <w:t xml:space="preserve">1/3 </w:t>
      </w:r>
      <w:r w:rsidR="0041471C">
        <w:rPr>
          <w:spacing w:val="-6"/>
          <w:sz w:val="22"/>
          <w:szCs w:val="22"/>
        </w:rPr>
        <w:t xml:space="preserve">din respondenți </w:t>
      </w:r>
      <w:r w:rsidR="0041471C" w:rsidRPr="00BF0CAB">
        <w:rPr>
          <w:spacing w:val="-6"/>
          <w:sz w:val="22"/>
          <w:szCs w:val="22"/>
        </w:rPr>
        <w:t>susţin că atare cazuri n-au avut loc</w:t>
      </w:r>
      <w:r w:rsidR="0041471C">
        <w:rPr>
          <w:spacing w:val="-6"/>
          <w:sz w:val="22"/>
          <w:szCs w:val="22"/>
        </w:rPr>
        <w:t xml:space="preserve">, iar </w:t>
      </w:r>
      <w:r w:rsidR="0041471C" w:rsidRPr="00BF0CAB">
        <w:rPr>
          <w:spacing w:val="-6"/>
          <w:sz w:val="22"/>
          <w:szCs w:val="22"/>
        </w:rPr>
        <w:t xml:space="preserve"> </w:t>
      </w:r>
      <w:r w:rsidRPr="00BF0CAB">
        <w:rPr>
          <w:spacing w:val="-6"/>
          <w:sz w:val="22"/>
          <w:szCs w:val="22"/>
        </w:rPr>
        <w:t xml:space="preserve">2/3 din respondenţi </w:t>
      </w:r>
      <w:r w:rsidR="0041471C">
        <w:rPr>
          <w:spacing w:val="-6"/>
          <w:sz w:val="22"/>
          <w:szCs w:val="22"/>
        </w:rPr>
        <w:t xml:space="preserve">au evitat să </w:t>
      </w:r>
      <w:r w:rsidRPr="00BF0CAB">
        <w:rPr>
          <w:spacing w:val="-6"/>
          <w:sz w:val="22"/>
          <w:szCs w:val="22"/>
        </w:rPr>
        <w:t>răspun</w:t>
      </w:r>
      <w:r w:rsidR="0041471C">
        <w:rPr>
          <w:spacing w:val="-6"/>
          <w:sz w:val="22"/>
          <w:szCs w:val="22"/>
        </w:rPr>
        <w:t xml:space="preserve">dă </w:t>
      </w:r>
      <w:r w:rsidRPr="00BF0CAB">
        <w:rPr>
          <w:spacing w:val="-6"/>
          <w:sz w:val="22"/>
          <w:szCs w:val="22"/>
        </w:rPr>
        <w:t xml:space="preserve">la întrebare, eventual de aceea că nu cunosc despre asemenea </w:t>
      </w:r>
      <w:r w:rsidR="0041471C">
        <w:rPr>
          <w:spacing w:val="-6"/>
          <w:sz w:val="22"/>
          <w:szCs w:val="22"/>
        </w:rPr>
        <w:t>cazuri</w:t>
      </w:r>
      <w:r w:rsidRPr="00BF0CAB">
        <w:rPr>
          <w:spacing w:val="-6"/>
          <w:sz w:val="22"/>
          <w:szCs w:val="22"/>
        </w:rPr>
        <w:t xml:space="preserve">. </w:t>
      </w:r>
      <w:r w:rsidR="00800E72">
        <w:rPr>
          <w:spacing w:val="-6"/>
          <w:sz w:val="22"/>
          <w:szCs w:val="22"/>
        </w:rPr>
        <w:t>P</w:t>
      </w:r>
      <w:r w:rsidRPr="00BF0CAB">
        <w:rPr>
          <w:spacing w:val="-6"/>
          <w:sz w:val="22"/>
          <w:szCs w:val="22"/>
        </w:rPr>
        <w:t>onderea respondenţilor care susţin că informaţiile de serviciu n</w:t>
      </w:r>
      <w:r w:rsidR="0041471C">
        <w:rPr>
          <w:spacing w:val="-6"/>
          <w:sz w:val="22"/>
          <w:szCs w:val="22"/>
        </w:rPr>
        <w:t xml:space="preserve">-au fost </w:t>
      </w:r>
      <w:r w:rsidRPr="00BF0CAB">
        <w:rPr>
          <w:spacing w:val="-6"/>
          <w:sz w:val="22"/>
          <w:szCs w:val="22"/>
        </w:rPr>
        <w:t>utilizate în scopuri personale</w:t>
      </w:r>
      <w:r w:rsidR="00800E72">
        <w:rPr>
          <w:spacing w:val="-6"/>
          <w:sz w:val="22"/>
          <w:szCs w:val="22"/>
        </w:rPr>
        <w:t xml:space="preserve"> a crescut, c</w:t>
      </w:r>
      <w:r w:rsidR="00800E72" w:rsidRPr="00BF0CAB">
        <w:rPr>
          <w:spacing w:val="-6"/>
          <w:sz w:val="22"/>
          <w:szCs w:val="22"/>
        </w:rPr>
        <w:t>omparativ cu sondajul din a.2021</w:t>
      </w:r>
      <w:r w:rsidRPr="00BF0CAB">
        <w:rPr>
          <w:spacing w:val="-6"/>
          <w:sz w:val="22"/>
          <w:szCs w:val="22"/>
        </w:rPr>
        <w:t>.</w:t>
      </w:r>
    </w:p>
    <w:p w:rsidR="000F76A2" w:rsidRPr="00BF0CAB" w:rsidRDefault="007E7BF8" w:rsidP="007E7BF8">
      <w:pPr>
        <w:pStyle w:val="ListParagraph"/>
        <w:shd w:val="clear" w:color="auto" w:fill="FFFFFF"/>
        <w:spacing w:after="100"/>
        <w:ind w:left="0"/>
        <w:jc w:val="both"/>
        <w:rPr>
          <w:spacing w:val="-6"/>
          <w:sz w:val="22"/>
          <w:szCs w:val="22"/>
        </w:rPr>
      </w:pPr>
      <w:r w:rsidRPr="00BF0CAB">
        <w:rPr>
          <w:b/>
          <w:i/>
          <w:spacing w:val="-6"/>
          <w:sz w:val="22"/>
          <w:szCs w:val="22"/>
        </w:rPr>
        <w:t>A</w:t>
      </w:r>
      <w:r w:rsidR="000F76A2" w:rsidRPr="00BF0CAB">
        <w:rPr>
          <w:b/>
          <w:i/>
          <w:spacing w:val="-6"/>
          <w:sz w:val="22"/>
          <w:szCs w:val="22"/>
        </w:rPr>
        <w:t>titudinea auditorilor Curţii faţă de angajaţii entităţii publice în timpul misiunilor de audit</w:t>
      </w:r>
      <w:r w:rsidRPr="00BF0CAB">
        <w:rPr>
          <w:b/>
          <w:i/>
          <w:spacing w:val="-6"/>
          <w:sz w:val="22"/>
          <w:szCs w:val="22"/>
        </w:rPr>
        <w:t xml:space="preserve">. </w:t>
      </w:r>
      <w:r w:rsidR="000F76A2" w:rsidRPr="00BF0CAB">
        <w:rPr>
          <w:spacing w:val="-6"/>
          <w:sz w:val="22"/>
          <w:szCs w:val="22"/>
        </w:rPr>
        <w:t xml:space="preserve">Opiniile respondenţilor </w:t>
      </w:r>
      <w:r w:rsidR="002518C3" w:rsidRPr="00BF0CAB">
        <w:rPr>
          <w:spacing w:val="-6"/>
          <w:sz w:val="22"/>
          <w:szCs w:val="22"/>
        </w:rPr>
        <w:t xml:space="preserve">în acest context </w:t>
      </w:r>
      <w:r w:rsidR="002518C3" w:rsidRPr="00BF0CAB">
        <w:rPr>
          <w:i/>
          <w:spacing w:val="-6"/>
          <w:sz w:val="22"/>
          <w:szCs w:val="22"/>
        </w:rPr>
        <w:t xml:space="preserve">sunt </w:t>
      </w:r>
      <w:r w:rsidR="000F76A2" w:rsidRPr="00BF0CAB">
        <w:rPr>
          <w:i/>
          <w:spacing w:val="-6"/>
          <w:sz w:val="22"/>
          <w:szCs w:val="22"/>
        </w:rPr>
        <w:t xml:space="preserve"> pozit</w:t>
      </w:r>
      <w:r w:rsidR="002518C3" w:rsidRPr="00BF0CAB">
        <w:rPr>
          <w:i/>
          <w:spacing w:val="-6"/>
          <w:sz w:val="22"/>
          <w:szCs w:val="22"/>
        </w:rPr>
        <w:t>ive</w:t>
      </w:r>
      <w:r w:rsidR="002518C3" w:rsidRPr="00BF0CAB">
        <w:rPr>
          <w:spacing w:val="-6"/>
          <w:sz w:val="22"/>
          <w:szCs w:val="22"/>
        </w:rPr>
        <w:t xml:space="preserve">: cca 4/5 o apreciază drept </w:t>
      </w:r>
      <w:r w:rsidR="002518C3" w:rsidRPr="00BF0CAB">
        <w:rPr>
          <w:i/>
          <w:spacing w:val="-6"/>
          <w:sz w:val="22"/>
          <w:szCs w:val="22"/>
        </w:rPr>
        <w:t>amabilă</w:t>
      </w:r>
      <w:r w:rsidR="000C625D">
        <w:rPr>
          <w:i/>
          <w:spacing w:val="-6"/>
          <w:sz w:val="22"/>
          <w:szCs w:val="22"/>
        </w:rPr>
        <w:t>/</w:t>
      </w:r>
      <w:r w:rsidR="002518C3" w:rsidRPr="000C625D">
        <w:rPr>
          <w:i/>
          <w:spacing w:val="-6"/>
          <w:sz w:val="22"/>
          <w:szCs w:val="22"/>
        </w:rPr>
        <w:t>respectuoasă</w:t>
      </w:r>
      <w:r w:rsidR="002518C3" w:rsidRPr="00BF0CAB">
        <w:rPr>
          <w:spacing w:val="-6"/>
          <w:sz w:val="22"/>
          <w:szCs w:val="22"/>
        </w:rPr>
        <w:t xml:space="preserve">, 11% – </w:t>
      </w:r>
      <w:r w:rsidR="002518C3" w:rsidRPr="00BF0CAB">
        <w:rPr>
          <w:i/>
          <w:spacing w:val="-6"/>
          <w:sz w:val="22"/>
          <w:szCs w:val="22"/>
        </w:rPr>
        <w:t>indiferentă</w:t>
      </w:r>
      <w:r w:rsidR="002518C3" w:rsidRPr="00BF0CAB">
        <w:rPr>
          <w:spacing w:val="-6"/>
          <w:sz w:val="22"/>
          <w:szCs w:val="22"/>
        </w:rPr>
        <w:t xml:space="preserve">, 4% – </w:t>
      </w:r>
      <w:r w:rsidR="002518C3" w:rsidRPr="00BF0CAB">
        <w:rPr>
          <w:i/>
          <w:spacing w:val="-6"/>
          <w:sz w:val="22"/>
          <w:szCs w:val="22"/>
        </w:rPr>
        <w:t>nepoliticoasă</w:t>
      </w:r>
      <w:r w:rsidR="002518C3" w:rsidRPr="00BF0CAB">
        <w:rPr>
          <w:spacing w:val="-6"/>
          <w:sz w:val="22"/>
          <w:szCs w:val="22"/>
        </w:rPr>
        <w:t xml:space="preserve"> şi 4% nu şi-au expus punctul de vedere. Opiniile sunt similare celor expuse în </w:t>
      </w:r>
      <w:r w:rsidR="000F76A2" w:rsidRPr="00BF0CAB">
        <w:rPr>
          <w:spacing w:val="-6"/>
          <w:sz w:val="22"/>
          <w:szCs w:val="22"/>
        </w:rPr>
        <w:t xml:space="preserve">sondajul din anul 2021. </w:t>
      </w:r>
    </w:p>
    <w:p w:rsidR="000F76A2" w:rsidRPr="00BF0CAB" w:rsidRDefault="000F76A2" w:rsidP="00330890">
      <w:pPr>
        <w:pStyle w:val="Default"/>
        <w:spacing w:after="100"/>
        <w:jc w:val="both"/>
        <w:rPr>
          <w:rFonts w:ascii="Times New Roman" w:hAnsi="Times New Roman" w:cs="Times New Roman"/>
          <w:color w:val="000099"/>
          <w:spacing w:val="-6"/>
          <w:sz w:val="22"/>
          <w:szCs w:val="22"/>
          <w:lang w:val="ro-RO"/>
        </w:rPr>
      </w:pPr>
      <w:r w:rsidRPr="00BF0CAB">
        <w:rPr>
          <w:rFonts w:ascii="Times New Roman" w:hAnsi="Times New Roman" w:cs="Times New Roman"/>
          <w:b/>
          <w:i/>
          <w:color w:val="auto"/>
          <w:spacing w:val="-6"/>
          <w:sz w:val="22"/>
          <w:szCs w:val="22"/>
          <w:lang w:val="ro-RO"/>
        </w:rPr>
        <w:t>Acţiunile şi hotărârile Curţii de Conturi ar putea fi influenţate de către politicieni, demnitari sau de relaţiile auditorilor cu persoanele apropiate</w:t>
      </w:r>
      <w:r w:rsidRPr="00BF0CAB">
        <w:rPr>
          <w:rFonts w:ascii="Times New Roman" w:hAnsi="Times New Roman" w:cs="Times New Roman"/>
          <w:i/>
          <w:color w:val="auto"/>
          <w:spacing w:val="-6"/>
          <w:sz w:val="22"/>
          <w:szCs w:val="22"/>
          <w:lang w:val="ro-RO"/>
        </w:rPr>
        <w:t>?</w:t>
      </w:r>
      <w:r w:rsidR="002518C3" w:rsidRPr="00BF0CAB">
        <w:rPr>
          <w:rFonts w:ascii="Times New Roman" w:hAnsi="Times New Roman" w:cs="Times New Roman"/>
          <w:i/>
          <w:color w:val="auto"/>
          <w:spacing w:val="-6"/>
          <w:sz w:val="22"/>
          <w:szCs w:val="22"/>
          <w:lang w:val="ro-RO"/>
        </w:rPr>
        <w:t xml:space="preserve"> </w:t>
      </w:r>
      <w:r w:rsidRPr="00BF0CAB">
        <w:rPr>
          <w:rFonts w:ascii="Times New Roman" w:hAnsi="Times New Roman" w:cs="Times New Roman"/>
          <w:color w:val="auto"/>
          <w:spacing w:val="-6"/>
          <w:sz w:val="22"/>
          <w:szCs w:val="22"/>
          <w:lang w:val="ro-RO"/>
        </w:rPr>
        <w:t>Ca şi în sondajul din anul 2021, aproximativ 4/5 din respondenţi au evitat să răspundă la întrebare, fie din necunoaştere, fie din nedorinţa de a răspunde, iar 1/5 din respondenţi au remarcat că asemenea situaţii n-ar putea avea loc</w:t>
      </w:r>
      <w:r w:rsidRPr="00BF0CAB">
        <w:rPr>
          <w:rFonts w:ascii="Times New Roman" w:hAnsi="Times New Roman" w:cs="Times New Roman"/>
          <w:color w:val="000099"/>
          <w:spacing w:val="-6"/>
          <w:sz w:val="22"/>
          <w:szCs w:val="22"/>
          <w:lang w:val="ro-RO"/>
        </w:rPr>
        <w:t>.</w:t>
      </w:r>
    </w:p>
    <w:p w:rsidR="002518C3" w:rsidRPr="00BF0CAB" w:rsidRDefault="00377A61" w:rsidP="000C625D">
      <w:pPr>
        <w:pStyle w:val="ListParagraph"/>
        <w:shd w:val="clear" w:color="auto" w:fill="FFFFFF"/>
        <w:spacing w:after="100"/>
        <w:ind w:left="0"/>
        <w:jc w:val="both"/>
        <w:rPr>
          <w:spacing w:val="-6"/>
          <w:sz w:val="22"/>
          <w:szCs w:val="22"/>
        </w:rPr>
      </w:pPr>
      <w:r w:rsidRPr="00BF0CAB">
        <w:rPr>
          <w:b/>
          <w:i/>
          <w:spacing w:val="-6"/>
          <w:sz w:val="22"/>
          <w:szCs w:val="22"/>
        </w:rPr>
        <w:t xml:space="preserve">Eventuale </w:t>
      </w:r>
      <w:r w:rsidR="002518C3" w:rsidRPr="00BF0CAB">
        <w:rPr>
          <w:b/>
          <w:i/>
          <w:spacing w:val="-6"/>
          <w:sz w:val="22"/>
          <w:szCs w:val="22"/>
        </w:rPr>
        <w:t xml:space="preserve">situaţii de comportament neetic, conflicte de interese, abuzuri în activitatea auditorilor </w:t>
      </w:r>
      <w:r w:rsidR="0041471C">
        <w:rPr>
          <w:b/>
          <w:i/>
          <w:spacing w:val="-6"/>
          <w:sz w:val="22"/>
          <w:szCs w:val="22"/>
        </w:rPr>
        <w:t>CCRM</w:t>
      </w:r>
      <w:r w:rsidRPr="00BF0CAB">
        <w:rPr>
          <w:b/>
          <w:i/>
          <w:spacing w:val="-6"/>
          <w:sz w:val="22"/>
          <w:szCs w:val="22"/>
        </w:rPr>
        <w:t>.</w:t>
      </w:r>
      <w:r w:rsidR="002518C3" w:rsidRPr="00BF0CAB">
        <w:rPr>
          <w:b/>
          <w:i/>
          <w:spacing w:val="-6"/>
          <w:sz w:val="22"/>
          <w:szCs w:val="22"/>
        </w:rPr>
        <w:t xml:space="preserve"> </w:t>
      </w:r>
      <w:r w:rsidR="0041471C">
        <w:rPr>
          <w:spacing w:val="-6"/>
          <w:sz w:val="22"/>
          <w:szCs w:val="22"/>
        </w:rPr>
        <w:t>Marea parte a respondenților (</w:t>
      </w:r>
      <w:r w:rsidR="000F76A2" w:rsidRPr="00BF0CAB">
        <w:rPr>
          <w:spacing w:val="-6"/>
          <w:sz w:val="22"/>
          <w:szCs w:val="22"/>
        </w:rPr>
        <w:t>74,1%</w:t>
      </w:r>
      <w:r w:rsidR="0041471C">
        <w:rPr>
          <w:spacing w:val="-6"/>
          <w:sz w:val="22"/>
          <w:szCs w:val="22"/>
        </w:rPr>
        <w:t>)</w:t>
      </w:r>
      <w:r w:rsidR="000F76A2" w:rsidRPr="00BF0CAB">
        <w:rPr>
          <w:spacing w:val="-6"/>
          <w:sz w:val="22"/>
          <w:szCs w:val="22"/>
        </w:rPr>
        <w:t xml:space="preserve"> din respondenţi au remarcat că </w:t>
      </w:r>
      <w:r w:rsidR="0041471C">
        <w:rPr>
          <w:spacing w:val="-6"/>
          <w:sz w:val="22"/>
          <w:szCs w:val="22"/>
        </w:rPr>
        <w:t xml:space="preserve">în ultimii doi ani </w:t>
      </w:r>
      <w:r w:rsidR="000F76A2" w:rsidRPr="00BF0CAB">
        <w:rPr>
          <w:spacing w:val="-6"/>
          <w:sz w:val="22"/>
          <w:szCs w:val="22"/>
        </w:rPr>
        <w:t>atare situaţii n-au avut loc, 7,4% – au fost şi 18,5% – n-au răspuns la întrebare</w:t>
      </w:r>
      <w:r w:rsidR="000C625D">
        <w:rPr>
          <w:spacing w:val="-6"/>
          <w:sz w:val="22"/>
          <w:szCs w:val="22"/>
        </w:rPr>
        <w:t xml:space="preserve">. </w:t>
      </w:r>
      <w:r w:rsidR="0041471C">
        <w:rPr>
          <w:spacing w:val="-6"/>
          <w:sz w:val="22"/>
          <w:szCs w:val="22"/>
        </w:rPr>
        <w:t>F</w:t>
      </w:r>
      <w:r w:rsidRPr="00BF0CAB">
        <w:rPr>
          <w:spacing w:val="-6"/>
          <w:sz w:val="22"/>
          <w:szCs w:val="22"/>
        </w:rPr>
        <w:t>iind întrebați dacă</w:t>
      </w:r>
      <w:r w:rsidR="0041471C">
        <w:rPr>
          <w:spacing w:val="-6"/>
          <w:sz w:val="22"/>
          <w:szCs w:val="22"/>
        </w:rPr>
        <w:t>, în ultimii doi ani,</w:t>
      </w:r>
      <w:r w:rsidRPr="00BF0CAB">
        <w:rPr>
          <w:spacing w:val="-6"/>
          <w:sz w:val="22"/>
          <w:szCs w:val="22"/>
        </w:rPr>
        <w:t xml:space="preserve"> li s-a  dat de înţeles că raportul de audit ar putea fi „îmbunătăţit” pe căi neoficiale, 93% din </w:t>
      </w:r>
      <w:r w:rsidR="002518C3" w:rsidRPr="00BF0CAB">
        <w:rPr>
          <w:spacing w:val="-6"/>
          <w:sz w:val="22"/>
          <w:szCs w:val="22"/>
        </w:rPr>
        <w:t>respondenţi</w:t>
      </w:r>
      <w:r w:rsidRPr="00BF0CAB">
        <w:rPr>
          <w:spacing w:val="-6"/>
          <w:sz w:val="22"/>
          <w:szCs w:val="22"/>
        </w:rPr>
        <w:t xml:space="preserve"> </w:t>
      </w:r>
      <w:r w:rsidR="002518C3" w:rsidRPr="00BF0CAB">
        <w:rPr>
          <w:spacing w:val="-6"/>
          <w:sz w:val="22"/>
          <w:szCs w:val="22"/>
        </w:rPr>
        <w:t xml:space="preserve">au </w:t>
      </w:r>
      <w:r w:rsidR="004A6102">
        <w:rPr>
          <w:spacing w:val="-6"/>
          <w:sz w:val="22"/>
          <w:szCs w:val="22"/>
        </w:rPr>
        <w:t xml:space="preserve">spus </w:t>
      </w:r>
      <w:r w:rsidR="002518C3" w:rsidRPr="00BF0CAB">
        <w:rPr>
          <w:spacing w:val="-6"/>
          <w:sz w:val="22"/>
          <w:szCs w:val="22"/>
        </w:rPr>
        <w:t xml:space="preserve">că </w:t>
      </w:r>
      <w:r w:rsidRPr="00BF0CAB">
        <w:rPr>
          <w:spacing w:val="-6"/>
          <w:sz w:val="22"/>
          <w:szCs w:val="22"/>
        </w:rPr>
        <w:t>a</w:t>
      </w:r>
      <w:r w:rsidR="004A6102">
        <w:rPr>
          <w:spacing w:val="-6"/>
          <w:sz w:val="22"/>
          <w:szCs w:val="22"/>
        </w:rPr>
        <w:t xml:space="preserve">tare </w:t>
      </w:r>
      <w:r w:rsidRPr="00BF0CAB">
        <w:rPr>
          <w:spacing w:val="-6"/>
          <w:sz w:val="22"/>
          <w:szCs w:val="22"/>
        </w:rPr>
        <w:t>situații</w:t>
      </w:r>
      <w:r w:rsidR="0041471C">
        <w:rPr>
          <w:spacing w:val="-6"/>
          <w:sz w:val="22"/>
          <w:szCs w:val="22"/>
        </w:rPr>
        <w:t xml:space="preserve"> n-au fost</w:t>
      </w:r>
      <w:r w:rsidRPr="00BF0CAB">
        <w:rPr>
          <w:spacing w:val="-6"/>
          <w:sz w:val="22"/>
          <w:szCs w:val="22"/>
        </w:rPr>
        <w:t xml:space="preserve">, iar </w:t>
      </w:r>
      <w:r w:rsidR="002518C3" w:rsidRPr="00BF0CAB">
        <w:rPr>
          <w:spacing w:val="-6"/>
          <w:sz w:val="22"/>
          <w:szCs w:val="22"/>
        </w:rPr>
        <w:t xml:space="preserve">7% </w:t>
      </w:r>
      <w:r w:rsidR="004A6102">
        <w:rPr>
          <w:spacing w:val="-6"/>
          <w:sz w:val="22"/>
          <w:szCs w:val="22"/>
        </w:rPr>
        <w:t>n-au răspuns la întrebare</w:t>
      </w:r>
      <w:r w:rsidR="000C625D">
        <w:rPr>
          <w:spacing w:val="-6"/>
          <w:sz w:val="22"/>
          <w:szCs w:val="22"/>
        </w:rPr>
        <w:t>. O</w:t>
      </w:r>
      <w:r w:rsidR="000C625D" w:rsidRPr="00BF0CAB">
        <w:rPr>
          <w:spacing w:val="-6"/>
          <w:sz w:val="22"/>
          <w:szCs w:val="22"/>
        </w:rPr>
        <w:t>piniile respondenţilor nu s-au schimbat considerabil, comparativ cu cercetarea din 2021.</w:t>
      </w:r>
    </w:p>
    <w:p w:rsidR="00571736" w:rsidRPr="00BF0CAB" w:rsidRDefault="002518C3" w:rsidP="00571736">
      <w:pPr>
        <w:pStyle w:val="Default"/>
        <w:spacing w:after="100"/>
        <w:jc w:val="both"/>
        <w:rPr>
          <w:rFonts w:ascii="Times New Roman" w:hAnsi="Times New Roman" w:cs="Times New Roman"/>
          <w:b/>
          <w:bCs/>
          <w:i/>
          <w:spacing w:val="-6"/>
          <w:sz w:val="22"/>
          <w:szCs w:val="22"/>
          <w:lang w:val="ro-RO"/>
        </w:rPr>
      </w:pPr>
      <w:r w:rsidRPr="00BF0CAB">
        <w:rPr>
          <w:rFonts w:ascii="Times New Roman" w:hAnsi="Times New Roman" w:cs="Times New Roman"/>
          <w:b/>
          <w:i/>
          <w:color w:val="auto"/>
          <w:spacing w:val="-6"/>
          <w:sz w:val="22"/>
          <w:szCs w:val="22"/>
          <w:lang w:val="ro-RO"/>
        </w:rPr>
        <w:t xml:space="preserve">Familiarizarea cu </w:t>
      </w:r>
      <w:r w:rsidR="000F76A2" w:rsidRPr="00BF0CAB">
        <w:rPr>
          <w:rFonts w:ascii="Times New Roman" w:hAnsi="Times New Roman" w:cs="Times New Roman"/>
          <w:b/>
          <w:i/>
          <w:color w:val="auto"/>
          <w:spacing w:val="-6"/>
          <w:sz w:val="22"/>
          <w:szCs w:val="22"/>
          <w:lang w:val="ro-RO"/>
        </w:rPr>
        <w:t xml:space="preserve"> </w:t>
      </w:r>
      <w:r w:rsidR="004A6102">
        <w:rPr>
          <w:rFonts w:ascii="Times New Roman" w:hAnsi="Times New Roman" w:cs="Times New Roman"/>
          <w:b/>
          <w:i/>
          <w:color w:val="auto"/>
          <w:spacing w:val="-6"/>
          <w:sz w:val="22"/>
          <w:szCs w:val="22"/>
          <w:lang w:val="ro-RO"/>
        </w:rPr>
        <w:t>SIA</w:t>
      </w:r>
      <w:r w:rsidR="000F76A2" w:rsidRPr="00BF0CAB">
        <w:rPr>
          <w:rFonts w:ascii="Times New Roman" w:hAnsi="Times New Roman" w:cs="Times New Roman"/>
          <w:b/>
          <w:i/>
          <w:color w:val="auto"/>
          <w:spacing w:val="-6"/>
          <w:sz w:val="22"/>
          <w:szCs w:val="22"/>
          <w:lang w:val="ro-RO"/>
        </w:rPr>
        <w:t xml:space="preserve"> ,,Audit CCRM”, </w:t>
      </w:r>
      <w:r w:rsidR="00537AB8" w:rsidRPr="00BF0CAB">
        <w:rPr>
          <w:rFonts w:ascii="Times New Roman" w:hAnsi="Times New Roman" w:cs="Times New Roman"/>
          <w:b/>
          <w:i/>
          <w:color w:val="auto"/>
          <w:spacing w:val="-6"/>
          <w:sz w:val="22"/>
          <w:szCs w:val="22"/>
          <w:lang w:val="ro-RO"/>
        </w:rPr>
        <w:t>sugestii</w:t>
      </w:r>
      <w:r w:rsidRPr="00BF0CAB">
        <w:rPr>
          <w:rFonts w:ascii="Times New Roman" w:hAnsi="Times New Roman" w:cs="Times New Roman"/>
          <w:b/>
          <w:i/>
          <w:color w:val="auto"/>
          <w:spacing w:val="-6"/>
          <w:sz w:val="22"/>
          <w:szCs w:val="22"/>
          <w:lang w:val="ro-RO"/>
        </w:rPr>
        <w:t xml:space="preserve"> de îmbunătățire a acestui</w:t>
      </w:r>
      <w:r w:rsidR="00997BC3">
        <w:rPr>
          <w:rFonts w:ascii="Times New Roman" w:hAnsi="Times New Roman" w:cs="Times New Roman"/>
          <w:b/>
          <w:i/>
          <w:color w:val="auto"/>
          <w:spacing w:val="-6"/>
          <w:sz w:val="22"/>
          <w:szCs w:val="22"/>
          <w:lang w:val="ro-RO"/>
        </w:rPr>
        <w:t>a</w:t>
      </w:r>
      <w:r w:rsidR="00537AB8" w:rsidRPr="00BF0CAB">
        <w:rPr>
          <w:rFonts w:ascii="Times New Roman" w:hAnsi="Times New Roman" w:cs="Times New Roman"/>
          <w:b/>
          <w:i/>
          <w:color w:val="auto"/>
          <w:spacing w:val="-6"/>
          <w:sz w:val="22"/>
          <w:szCs w:val="22"/>
          <w:lang w:val="ro-RO"/>
        </w:rPr>
        <w:t xml:space="preserve">. </w:t>
      </w:r>
      <w:r w:rsidR="00997BC3">
        <w:rPr>
          <w:rFonts w:ascii="Times New Roman" w:hAnsi="Times New Roman" w:cs="Times New Roman"/>
          <w:spacing w:val="-6"/>
          <w:sz w:val="22"/>
          <w:szCs w:val="22"/>
          <w:lang w:val="ro-RO"/>
        </w:rPr>
        <w:t>Deși</w:t>
      </w:r>
      <w:r w:rsidR="00D3483D" w:rsidRPr="00BF0CAB">
        <w:rPr>
          <w:rFonts w:ascii="Times New Roman" w:hAnsi="Times New Roman" w:cs="Times New Roman"/>
          <w:spacing w:val="-6"/>
          <w:sz w:val="22"/>
          <w:szCs w:val="22"/>
          <w:lang w:val="ro-RO"/>
        </w:rPr>
        <w:t xml:space="preserve"> </w:t>
      </w:r>
      <w:r w:rsidR="00E56851">
        <w:rPr>
          <w:rFonts w:ascii="Times New Roman" w:hAnsi="Times New Roman" w:cs="Times New Roman"/>
          <w:spacing w:val="-6"/>
          <w:sz w:val="22"/>
          <w:szCs w:val="22"/>
          <w:lang w:val="ro-RO"/>
        </w:rPr>
        <w:t xml:space="preserve">în ultimii doi ani </w:t>
      </w:r>
      <w:r w:rsidR="00997BC3">
        <w:rPr>
          <w:rFonts w:ascii="Times New Roman" w:hAnsi="Times New Roman" w:cs="Times New Roman"/>
          <w:spacing w:val="-6"/>
          <w:sz w:val="22"/>
          <w:szCs w:val="22"/>
          <w:lang w:val="ro-RO"/>
        </w:rPr>
        <w:t xml:space="preserve">au fost organizate </w:t>
      </w:r>
      <w:r w:rsidR="00D3483D" w:rsidRPr="00BF0CAB">
        <w:rPr>
          <w:rFonts w:ascii="Times New Roman" w:hAnsi="Times New Roman" w:cs="Times New Roman"/>
          <w:spacing w:val="-6"/>
          <w:sz w:val="22"/>
          <w:szCs w:val="22"/>
          <w:lang w:val="ro-RO"/>
        </w:rPr>
        <w:t xml:space="preserve">instruiri </w:t>
      </w:r>
      <w:r w:rsidR="00997BC3">
        <w:rPr>
          <w:rFonts w:ascii="Times New Roman" w:hAnsi="Times New Roman" w:cs="Times New Roman"/>
          <w:spacing w:val="-6"/>
          <w:sz w:val="22"/>
          <w:szCs w:val="22"/>
          <w:lang w:val="ro-RO"/>
        </w:rPr>
        <w:t xml:space="preserve">pentru APC </w:t>
      </w:r>
      <w:r w:rsidR="00D3483D" w:rsidRPr="00BF0CAB">
        <w:rPr>
          <w:rFonts w:ascii="Times New Roman" w:hAnsi="Times New Roman" w:cs="Times New Roman"/>
          <w:spacing w:val="-6"/>
          <w:sz w:val="22"/>
          <w:szCs w:val="22"/>
          <w:lang w:val="ro-RO"/>
        </w:rPr>
        <w:t xml:space="preserve">privind modul de utilizare a SIA </w:t>
      </w:r>
      <w:r w:rsidR="00CF4D19" w:rsidRPr="00BF0CAB">
        <w:rPr>
          <w:rFonts w:ascii="Times New Roman" w:hAnsi="Times New Roman" w:cs="Times New Roman"/>
          <w:spacing w:val="-6"/>
          <w:sz w:val="22"/>
          <w:szCs w:val="22"/>
          <w:lang w:val="ro-RO"/>
        </w:rPr>
        <w:t>„</w:t>
      </w:r>
      <w:r w:rsidR="00D3483D" w:rsidRPr="00BF0CAB">
        <w:rPr>
          <w:rFonts w:ascii="Times New Roman" w:hAnsi="Times New Roman" w:cs="Times New Roman"/>
          <w:spacing w:val="-6"/>
          <w:sz w:val="22"/>
          <w:szCs w:val="22"/>
          <w:lang w:val="ro-RO"/>
        </w:rPr>
        <w:t xml:space="preserve">Audit CCRM”, </w:t>
      </w:r>
      <w:r w:rsidR="00E56851">
        <w:rPr>
          <w:rFonts w:ascii="Times New Roman" w:hAnsi="Times New Roman" w:cs="Times New Roman"/>
          <w:spacing w:val="-6"/>
          <w:sz w:val="22"/>
          <w:szCs w:val="22"/>
          <w:lang w:val="ro-RO"/>
        </w:rPr>
        <w:t xml:space="preserve">cca 1/3 din respondenții din cadrul ministerelor consideră că nu sunt </w:t>
      </w:r>
      <w:r w:rsidR="00997BC3">
        <w:rPr>
          <w:rFonts w:ascii="Times New Roman" w:hAnsi="Times New Roman" w:cs="Times New Roman"/>
          <w:spacing w:val="-6"/>
          <w:sz w:val="22"/>
          <w:szCs w:val="22"/>
          <w:lang w:val="ro-RO"/>
        </w:rPr>
        <w:t xml:space="preserve">familiarizați deloc cu </w:t>
      </w:r>
      <w:r w:rsidR="00E56851" w:rsidRPr="00997BC3">
        <w:rPr>
          <w:rFonts w:ascii="Times New Roman" w:hAnsi="Times New Roman" w:cs="Times New Roman"/>
          <w:spacing w:val="-6"/>
          <w:sz w:val="22"/>
          <w:szCs w:val="22"/>
          <w:lang w:val="ro-RO"/>
        </w:rPr>
        <w:t xml:space="preserve">funcţionarea </w:t>
      </w:r>
      <w:r w:rsidR="00997BC3" w:rsidRPr="00997BC3">
        <w:rPr>
          <w:rFonts w:ascii="Times New Roman" w:hAnsi="Times New Roman" w:cs="Times New Roman"/>
          <w:spacing w:val="-6"/>
          <w:sz w:val="22"/>
          <w:szCs w:val="22"/>
          <w:lang w:val="ro-RO"/>
        </w:rPr>
        <w:t xml:space="preserve"> lui</w:t>
      </w:r>
      <w:r w:rsidR="00E56851" w:rsidRPr="00997BC3">
        <w:rPr>
          <w:rFonts w:ascii="Times New Roman" w:hAnsi="Times New Roman" w:cs="Times New Roman"/>
          <w:spacing w:val="-6"/>
          <w:sz w:val="22"/>
          <w:szCs w:val="22"/>
          <w:lang w:val="ro-RO"/>
        </w:rPr>
        <w:t xml:space="preserve">. </w:t>
      </w:r>
      <w:r w:rsidR="00D3483D" w:rsidRPr="00BF0CAB">
        <w:rPr>
          <w:rFonts w:ascii="Times New Roman" w:hAnsi="Times New Roman" w:cs="Times New Roman"/>
          <w:bCs/>
          <w:spacing w:val="-6"/>
          <w:sz w:val="22"/>
          <w:szCs w:val="22"/>
          <w:lang w:val="ro-RO"/>
        </w:rPr>
        <w:t xml:space="preserve">Respondenții </w:t>
      </w:r>
      <w:r w:rsidR="000F76A2" w:rsidRPr="00BF0CAB">
        <w:rPr>
          <w:rFonts w:ascii="Times New Roman" w:hAnsi="Times New Roman" w:cs="Times New Roman"/>
          <w:spacing w:val="-6"/>
          <w:sz w:val="22"/>
          <w:szCs w:val="22"/>
          <w:lang w:val="ro-RO"/>
        </w:rPr>
        <w:t xml:space="preserve"> au remarcat unele probleme şi au venit cu propuneri de îmbunătăţire a acestui</w:t>
      </w:r>
      <w:r w:rsidR="00997BC3">
        <w:rPr>
          <w:rFonts w:ascii="Times New Roman" w:hAnsi="Times New Roman" w:cs="Times New Roman"/>
          <w:spacing w:val="-6"/>
          <w:sz w:val="22"/>
          <w:szCs w:val="22"/>
          <w:lang w:val="ro-RO"/>
        </w:rPr>
        <w:t xml:space="preserve"> sistem</w:t>
      </w:r>
      <w:r w:rsidR="00D3483D" w:rsidRPr="00BF0CAB">
        <w:rPr>
          <w:rFonts w:ascii="Times New Roman" w:hAnsi="Times New Roman" w:cs="Times New Roman"/>
          <w:spacing w:val="-6"/>
          <w:sz w:val="22"/>
          <w:szCs w:val="22"/>
          <w:lang w:val="ro-RO"/>
        </w:rPr>
        <w:t>, i</w:t>
      </w:r>
      <w:r w:rsidR="00997BC3">
        <w:rPr>
          <w:rFonts w:ascii="Times New Roman" w:hAnsi="Times New Roman" w:cs="Times New Roman"/>
          <w:spacing w:val="-6"/>
          <w:sz w:val="22"/>
          <w:szCs w:val="22"/>
          <w:lang w:val="ro-RO"/>
        </w:rPr>
        <w:t>nclusiv</w:t>
      </w:r>
      <w:r w:rsidR="00D3483D" w:rsidRPr="00BF0CAB">
        <w:rPr>
          <w:rFonts w:ascii="Times New Roman" w:hAnsi="Times New Roman" w:cs="Times New Roman"/>
          <w:spacing w:val="-6"/>
          <w:sz w:val="22"/>
          <w:szCs w:val="22"/>
          <w:lang w:val="ro-RO"/>
        </w:rPr>
        <w:t xml:space="preserve"> oferirea</w:t>
      </w:r>
      <w:r w:rsidR="00997BC3">
        <w:rPr>
          <w:rFonts w:ascii="Times New Roman" w:hAnsi="Times New Roman" w:cs="Times New Roman"/>
          <w:spacing w:val="-6"/>
          <w:sz w:val="22"/>
          <w:szCs w:val="22"/>
          <w:lang w:val="ro-RO"/>
        </w:rPr>
        <w:t xml:space="preserve"> accesului</w:t>
      </w:r>
      <w:r w:rsidR="00D3483D" w:rsidRPr="00BF0CAB">
        <w:rPr>
          <w:rFonts w:ascii="Times New Roman" w:hAnsi="Times New Roman" w:cs="Times New Roman"/>
          <w:spacing w:val="-6"/>
          <w:sz w:val="22"/>
          <w:szCs w:val="22"/>
          <w:lang w:val="ro-RO"/>
        </w:rPr>
        <w:t xml:space="preserve"> </w:t>
      </w:r>
      <w:r w:rsidR="00997BC3">
        <w:rPr>
          <w:rFonts w:ascii="Times New Roman" w:hAnsi="Times New Roman" w:cs="Times New Roman"/>
          <w:spacing w:val="-6"/>
          <w:sz w:val="22"/>
          <w:szCs w:val="22"/>
          <w:lang w:val="ro-RO"/>
        </w:rPr>
        <w:t xml:space="preserve">la el  a </w:t>
      </w:r>
      <w:r w:rsidR="00D3483D" w:rsidRPr="00BF0CAB">
        <w:rPr>
          <w:rFonts w:ascii="Times New Roman" w:hAnsi="Times New Roman" w:cs="Times New Roman"/>
          <w:spacing w:val="-6"/>
          <w:sz w:val="22"/>
          <w:szCs w:val="22"/>
          <w:lang w:val="ro-RO"/>
        </w:rPr>
        <w:t xml:space="preserve">Cancelariei de Stat, posibilitatea vizualizării datelor din sistem de către entitățile din subordinea APC, </w:t>
      </w:r>
      <w:r w:rsidR="000F76A2" w:rsidRPr="00BF0CAB">
        <w:rPr>
          <w:rFonts w:ascii="Times New Roman" w:hAnsi="Times New Roman" w:cs="Times New Roman"/>
          <w:spacing w:val="-6"/>
          <w:sz w:val="22"/>
          <w:szCs w:val="22"/>
          <w:lang w:val="ro-RO"/>
        </w:rPr>
        <w:t>deschider</w:t>
      </w:r>
      <w:r w:rsidR="00D3483D" w:rsidRPr="00BF0CAB">
        <w:rPr>
          <w:rFonts w:ascii="Times New Roman" w:hAnsi="Times New Roman" w:cs="Times New Roman"/>
          <w:spacing w:val="-6"/>
          <w:sz w:val="22"/>
          <w:szCs w:val="22"/>
          <w:lang w:val="ro-RO"/>
        </w:rPr>
        <w:t>ea</w:t>
      </w:r>
      <w:r w:rsidR="000F76A2" w:rsidRPr="00BF0CAB">
        <w:rPr>
          <w:rFonts w:ascii="Times New Roman" w:hAnsi="Times New Roman" w:cs="Times New Roman"/>
          <w:spacing w:val="-6"/>
          <w:sz w:val="22"/>
          <w:szCs w:val="22"/>
          <w:lang w:val="ro-RO"/>
        </w:rPr>
        <w:t xml:space="preserve"> mai multor conturi de acces unei </w:t>
      </w:r>
      <w:r w:rsidR="00D3483D" w:rsidRPr="00BF0CAB">
        <w:rPr>
          <w:rFonts w:ascii="Times New Roman" w:hAnsi="Times New Roman" w:cs="Times New Roman"/>
          <w:spacing w:val="-6"/>
          <w:sz w:val="22"/>
          <w:szCs w:val="22"/>
          <w:lang w:val="ro-RO"/>
        </w:rPr>
        <w:t>entități.</w:t>
      </w:r>
      <w:r w:rsidR="00571736" w:rsidRPr="00BF0CAB">
        <w:rPr>
          <w:rFonts w:ascii="Times New Roman" w:hAnsi="Times New Roman" w:cs="Times New Roman"/>
          <w:spacing w:val="-6"/>
          <w:sz w:val="22"/>
          <w:szCs w:val="22"/>
          <w:lang w:val="ro-RO"/>
        </w:rPr>
        <w:t xml:space="preserve"> De asemenea, atât respondenții din cadrul ministerelor, cât și </w:t>
      </w:r>
      <w:r w:rsidR="00054463">
        <w:rPr>
          <w:rFonts w:ascii="Times New Roman" w:hAnsi="Times New Roman" w:cs="Times New Roman"/>
          <w:spacing w:val="-6"/>
          <w:sz w:val="22"/>
          <w:szCs w:val="22"/>
          <w:lang w:val="ro-RO"/>
        </w:rPr>
        <w:t xml:space="preserve">cei </w:t>
      </w:r>
      <w:r w:rsidR="00571736" w:rsidRPr="00BF0CAB">
        <w:rPr>
          <w:rFonts w:ascii="Times New Roman" w:hAnsi="Times New Roman" w:cs="Times New Roman"/>
          <w:spacing w:val="-6"/>
          <w:sz w:val="22"/>
          <w:szCs w:val="22"/>
          <w:lang w:val="ro-RO"/>
        </w:rPr>
        <w:t>din entitățile subordonate consideră necesar</w:t>
      </w:r>
      <w:r w:rsidR="00997BC3">
        <w:rPr>
          <w:rFonts w:ascii="Times New Roman" w:hAnsi="Times New Roman" w:cs="Times New Roman"/>
          <w:spacing w:val="-6"/>
          <w:sz w:val="22"/>
          <w:szCs w:val="22"/>
          <w:lang w:val="ro-RO"/>
        </w:rPr>
        <w:t xml:space="preserve">ă continuarea </w:t>
      </w:r>
      <w:r w:rsidR="00571736" w:rsidRPr="00BF0CAB">
        <w:rPr>
          <w:rFonts w:ascii="Times New Roman" w:hAnsi="Times New Roman" w:cs="Times New Roman"/>
          <w:spacing w:val="-6"/>
          <w:sz w:val="22"/>
          <w:szCs w:val="22"/>
          <w:lang w:val="ro-RO"/>
        </w:rPr>
        <w:t>instruiril</w:t>
      </w:r>
      <w:r w:rsidR="00997BC3">
        <w:rPr>
          <w:rFonts w:ascii="Times New Roman" w:hAnsi="Times New Roman" w:cs="Times New Roman"/>
          <w:spacing w:val="-6"/>
          <w:sz w:val="22"/>
          <w:szCs w:val="22"/>
          <w:lang w:val="ro-RO"/>
        </w:rPr>
        <w:t>or</w:t>
      </w:r>
      <w:r w:rsidR="00571736" w:rsidRPr="00BF0CAB">
        <w:rPr>
          <w:rFonts w:ascii="Times New Roman" w:hAnsi="Times New Roman" w:cs="Times New Roman"/>
          <w:spacing w:val="-6"/>
          <w:sz w:val="22"/>
          <w:szCs w:val="22"/>
          <w:lang w:val="ro-RO"/>
        </w:rPr>
        <w:t xml:space="preserve"> </w:t>
      </w:r>
      <w:r w:rsidR="00997BC3">
        <w:rPr>
          <w:rFonts w:ascii="Times New Roman" w:hAnsi="Times New Roman" w:cs="Times New Roman"/>
          <w:spacing w:val="-6"/>
          <w:sz w:val="22"/>
          <w:szCs w:val="22"/>
          <w:lang w:val="ro-RO"/>
        </w:rPr>
        <w:t>la acest subiect</w:t>
      </w:r>
      <w:r w:rsidR="00571736" w:rsidRPr="00BF0CAB">
        <w:rPr>
          <w:rFonts w:ascii="Times New Roman" w:hAnsi="Times New Roman" w:cs="Times New Roman"/>
          <w:b/>
          <w:bCs/>
          <w:i/>
          <w:spacing w:val="-6"/>
          <w:sz w:val="22"/>
          <w:szCs w:val="22"/>
          <w:lang w:val="ro-RO"/>
        </w:rPr>
        <w:t>.</w:t>
      </w:r>
    </w:p>
    <w:p w:rsidR="000F76A2" w:rsidRPr="00BF0CAB" w:rsidRDefault="00571736" w:rsidP="00571736">
      <w:pPr>
        <w:pStyle w:val="Default"/>
        <w:spacing w:after="100"/>
        <w:jc w:val="both"/>
        <w:rPr>
          <w:rFonts w:ascii="Times New Roman" w:hAnsi="Times New Roman" w:cs="Times New Roman"/>
          <w:spacing w:val="-6"/>
          <w:sz w:val="22"/>
          <w:szCs w:val="22"/>
          <w:lang w:val="ro-RO"/>
        </w:rPr>
      </w:pPr>
      <w:r w:rsidRPr="00BF0CAB">
        <w:rPr>
          <w:rFonts w:ascii="Times New Roman" w:hAnsi="Times New Roman" w:cs="Times New Roman"/>
          <w:b/>
          <w:bCs/>
          <w:i/>
          <w:spacing w:val="-6"/>
          <w:sz w:val="22"/>
          <w:szCs w:val="22"/>
          <w:lang w:val="ro-RO"/>
        </w:rPr>
        <w:lastRenderedPageBreak/>
        <w:t>Dificultăți în implementarea</w:t>
      </w:r>
      <w:r w:rsidR="000F76A2" w:rsidRPr="00BF0CAB">
        <w:rPr>
          <w:rFonts w:ascii="Times New Roman" w:hAnsi="Times New Roman" w:cs="Times New Roman"/>
          <w:b/>
          <w:bCs/>
          <w:i/>
          <w:spacing w:val="-6"/>
          <w:sz w:val="22"/>
          <w:szCs w:val="22"/>
          <w:lang w:val="ro-RO"/>
        </w:rPr>
        <w:t xml:space="preserve"> recomandărilor </w:t>
      </w:r>
      <w:r w:rsidRPr="00BF0CAB">
        <w:rPr>
          <w:rFonts w:ascii="Times New Roman" w:hAnsi="Times New Roman" w:cs="Times New Roman"/>
          <w:b/>
          <w:bCs/>
          <w:i/>
          <w:spacing w:val="-6"/>
          <w:sz w:val="22"/>
          <w:szCs w:val="22"/>
          <w:lang w:val="ro-RO"/>
        </w:rPr>
        <w:t>CCRM .</w:t>
      </w:r>
      <w:r w:rsidR="000F76A2" w:rsidRPr="00BF0CAB">
        <w:rPr>
          <w:rFonts w:ascii="Times New Roman" w:hAnsi="Times New Roman" w:cs="Times New Roman"/>
          <w:b/>
          <w:bCs/>
          <w:i/>
          <w:spacing w:val="-6"/>
          <w:sz w:val="22"/>
          <w:szCs w:val="22"/>
          <w:lang w:val="ro-RO"/>
        </w:rPr>
        <w:t xml:space="preserve"> </w:t>
      </w:r>
      <w:r w:rsidR="000F76A2" w:rsidRPr="00BF0CAB">
        <w:rPr>
          <w:rFonts w:ascii="Times New Roman" w:hAnsi="Times New Roman" w:cs="Times New Roman"/>
          <w:bCs/>
          <w:spacing w:val="-6"/>
          <w:sz w:val="22"/>
          <w:szCs w:val="22"/>
          <w:lang w:val="ro-RO"/>
        </w:rPr>
        <w:t>Fiind rugaţi să răspundă dacă există careva probleme ce împiedică implementarea recomandărilor C</w:t>
      </w:r>
      <w:r w:rsidRPr="00BF0CAB">
        <w:rPr>
          <w:rFonts w:ascii="Times New Roman" w:hAnsi="Times New Roman" w:cs="Times New Roman"/>
          <w:bCs/>
          <w:spacing w:val="-6"/>
          <w:sz w:val="22"/>
          <w:szCs w:val="22"/>
          <w:lang w:val="ro-RO"/>
        </w:rPr>
        <w:t>urții</w:t>
      </w:r>
      <w:r w:rsidR="000F76A2" w:rsidRPr="00BF0CAB">
        <w:rPr>
          <w:rFonts w:ascii="Times New Roman" w:hAnsi="Times New Roman" w:cs="Times New Roman"/>
          <w:bCs/>
          <w:spacing w:val="-6"/>
          <w:sz w:val="22"/>
          <w:szCs w:val="22"/>
          <w:lang w:val="ro-RO"/>
        </w:rPr>
        <w:t xml:space="preserve">, </w:t>
      </w:r>
      <w:r w:rsidR="00CF4D19">
        <w:rPr>
          <w:rFonts w:ascii="Times New Roman" w:hAnsi="Times New Roman" w:cs="Times New Roman"/>
          <w:bCs/>
          <w:spacing w:val="-6"/>
          <w:sz w:val="22"/>
          <w:szCs w:val="22"/>
          <w:lang w:val="ro-RO"/>
        </w:rPr>
        <w:t>circa 4/5 din respondenți</w:t>
      </w:r>
      <w:r w:rsidR="000F76A2" w:rsidRPr="00BF0CAB">
        <w:rPr>
          <w:rFonts w:ascii="Times New Roman" w:hAnsi="Times New Roman" w:cs="Times New Roman"/>
          <w:bCs/>
          <w:spacing w:val="-6"/>
          <w:sz w:val="22"/>
          <w:szCs w:val="22"/>
          <w:lang w:val="ro-RO"/>
        </w:rPr>
        <w:t xml:space="preserve"> au confirmat acest fapt, </w:t>
      </w:r>
      <w:r w:rsidR="000F76A2" w:rsidRPr="00BF0CAB">
        <w:rPr>
          <w:rFonts w:ascii="Times New Roman" w:hAnsi="Times New Roman" w:cs="Times New Roman"/>
          <w:spacing w:val="-6"/>
          <w:sz w:val="22"/>
          <w:szCs w:val="22"/>
          <w:lang w:val="ro-RO"/>
        </w:rPr>
        <w:t>relev</w:t>
      </w:r>
      <w:r w:rsidR="00CF4D19">
        <w:rPr>
          <w:rFonts w:ascii="Times New Roman" w:hAnsi="Times New Roman" w:cs="Times New Roman"/>
          <w:spacing w:val="-6"/>
          <w:sz w:val="22"/>
          <w:szCs w:val="22"/>
          <w:lang w:val="ro-RO"/>
        </w:rPr>
        <w:t>ând</w:t>
      </w:r>
      <w:r w:rsidR="000F76A2" w:rsidRPr="00BF0CAB">
        <w:rPr>
          <w:rFonts w:ascii="Times New Roman" w:hAnsi="Times New Roman" w:cs="Times New Roman"/>
          <w:spacing w:val="-6"/>
          <w:sz w:val="22"/>
          <w:szCs w:val="22"/>
          <w:lang w:val="ro-RO"/>
        </w:rPr>
        <w:t xml:space="preserve"> diverse probleme, de la deficitul de cadre în domeniul financiar-contabil şi nivelul insuficient de calificare al acestora,</w:t>
      </w:r>
      <w:r w:rsidRPr="00BF0CAB">
        <w:rPr>
          <w:rFonts w:ascii="Times New Roman" w:hAnsi="Times New Roman" w:cs="Times New Roman"/>
          <w:spacing w:val="-6"/>
          <w:sz w:val="22"/>
          <w:szCs w:val="22"/>
          <w:lang w:val="ro-RO"/>
        </w:rPr>
        <w:t xml:space="preserve"> termenele de timp reduse pentru implementarea recomandărilor</w:t>
      </w:r>
      <w:r w:rsidR="000F76A2" w:rsidRPr="00BF0CAB">
        <w:rPr>
          <w:rFonts w:ascii="Times New Roman" w:hAnsi="Times New Roman" w:cs="Times New Roman"/>
          <w:spacing w:val="-6"/>
          <w:sz w:val="22"/>
          <w:szCs w:val="22"/>
          <w:lang w:val="ro-RO"/>
        </w:rPr>
        <w:t xml:space="preserve"> până la dificultatea implementării recomandărilor de ordin legislativ</w:t>
      </w:r>
      <w:r w:rsidRPr="00BF0CAB">
        <w:rPr>
          <w:rFonts w:ascii="Times New Roman" w:hAnsi="Times New Roman" w:cs="Times New Roman"/>
          <w:spacing w:val="-6"/>
          <w:sz w:val="22"/>
          <w:szCs w:val="22"/>
          <w:lang w:val="ro-RO"/>
        </w:rPr>
        <w:t>.</w:t>
      </w:r>
      <w:r w:rsidR="000F76A2" w:rsidRPr="00BF0CAB">
        <w:rPr>
          <w:rFonts w:ascii="Times New Roman" w:hAnsi="Times New Roman" w:cs="Times New Roman"/>
          <w:spacing w:val="-6"/>
          <w:sz w:val="22"/>
          <w:szCs w:val="22"/>
          <w:lang w:val="ro-RO"/>
        </w:rPr>
        <w:t xml:space="preserve">                                                                                                      </w:t>
      </w:r>
    </w:p>
    <w:p w:rsidR="00AC5861" w:rsidRPr="00AC5861" w:rsidRDefault="000F76A2" w:rsidP="00AC5861">
      <w:pPr>
        <w:pStyle w:val="Default"/>
        <w:spacing w:after="100"/>
        <w:jc w:val="both"/>
        <w:rPr>
          <w:rFonts w:ascii="Times New Roman" w:hAnsi="Times New Roman" w:cs="Times New Roman"/>
          <w:spacing w:val="-6"/>
          <w:sz w:val="22"/>
          <w:szCs w:val="22"/>
          <w:lang w:val="ro-RO"/>
        </w:rPr>
      </w:pPr>
      <w:r w:rsidRPr="00AC5861">
        <w:rPr>
          <w:rFonts w:ascii="Times New Roman" w:hAnsi="Times New Roman" w:cs="Times New Roman"/>
          <w:b/>
          <w:i/>
          <w:spacing w:val="-6"/>
          <w:sz w:val="22"/>
          <w:szCs w:val="22"/>
          <w:lang w:val="ro-RO"/>
        </w:rPr>
        <w:t xml:space="preserve">Propuneri/sugestii ale </w:t>
      </w:r>
      <w:r w:rsidR="00571736" w:rsidRPr="00AC5861">
        <w:rPr>
          <w:rFonts w:ascii="Times New Roman" w:hAnsi="Times New Roman" w:cs="Times New Roman"/>
          <w:b/>
          <w:i/>
          <w:spacing w:val="-6"/>
          <w:sz w:val="22"/>
          <w:szCs w:val="22"/>
          <w:lang w:val="ro-RO"/>
        </w:rPr>
        <w:t xml:space="preserve">APC </w:t>
      </w:r>
      <w:r w:rsidRPr="00AC5861">
        <w:rPr>
          <w:rFonts w:ascii="Times New Roman" w:hAnsi="Times New Roman" w:cs="Times New Roman"/>
          <w:b/>
          <w:i/>
          <w:spacing w:val="-6"/>
          <w:sz w:val="22"/>
          <w:szCs w:val="22"/>
          <w:lang w:val="ro-RO"/>
        </w:rPr>
        <w:t xml:space="preserve"> privind activitatea C</w:t>
      </w:r>
      <w:r w:rsidR="00AC5861">
        <w:rPr>
          <w:rFonts w:ascii="Times New Roman" w:hAnsi="Times New Roman" w:cs="Times New Roman"/>
          <w:b/>
          <w:i/>
          <w:spacing w:val="-6"/>
          <w:sz w:val="22"/>
          <w:szCs w:val="22"/>
          <w:lang w:val="ro-RO"/>
        </w:rPr>
        <w:t>CRM</w:t>
      </w:r>
      <w:r w:rsidR="00571736" w:rsidRPr="00AC5861">
        <w:rPr>
          <w:rFonts w:ascii="Times New Roman" w:hAnsi="Times New Roman" w:cs="Times New Roman"/>
          <w:b/>
          <w:i/>
          <w:spacing w:val="-6"/>
          <w:sz w:val="22"/>
          <w:szCs w:val="22"/>
          <w:lang w:val="ro-RO"/>
        </w:rPr>
        <w:t>.</w:t>
      </w:r>
      <w:r w:rsidR="00571736" w:rsidRPr="00BF0CAB">
        <w:rPr>
          <w:rFonts w:ascii="Times New Roman" w:hAnsi="Times New Roman" w:cs="Times New Roman"/>
          <w:spacing w:val="-6"/>
          <w:sz w:val="22"/>
          <w:szCs w:val="22"/>
          <w:lang w:val="ro-RO"/>
        </w:rPr>
        <w:t xml:space="preserve">  </w:t>
      </w:r>
      <w:r w:rsidR="00AC5861" w:rsidRPr="00AC5861">
        <w:rPr>
          <w:rFonts w:ascii="Times New Roman" w:hAnsi="Times New Roman" w:cs="Times New Roman"/>
          <w:spacing w:val="-6"/>
          <w:sz w:val="22"/>
          <w:szCs w:val="22"/>
          <w:lang w:val="ro-RO"/>
        </w:rPr>
        <w:t>Respondenţii au venit cu o serie de propuneri, solicitând o mai mare atenţie a auditorilor la explicaţiile entităților auditate; discutarea în comun cu APC despre abaterile tipice identificate în timpul auditurilor; diseminarea bunelor practici de implementare a recomandărilor; excluderea dublărilor în raportarea la Cancelaria de Stat şi CCRM despre implementarea recomandărilor; dezvoltarea continuă a abilităţilor de utilizare a SIA „Audit CCRM”.</w:t>
      </w:r>
    </w:p>
    <w:p w:rsidR="00116A51" w:rsidRPr="00116A51" w:rsidRDefault="00116A51" w:rsidP="00571736">
      <w:pPr>
        <w:pStyle w:val="Default"/>
        <w:spacing w:after="100"/>
        <w:jc w:val="both"/>
        <w:rPr>
          <w:rFonts w:ascii="Times New Roman" w:hAnsi="Times New Roman" w:cs="Times New Roman"/>
          <w:b/>
          <w:spacing w:val="-6"/>
          <w:sz w:val="12"/>
          <w:szCs w:val="12"/>
          <w:lang w:val="ro-RO"/>
        </w:rPr>
      </w:pPr>
    </w:p>
    <w:p w:rsidR="00DC680C" w:rsidRPr="00116A51" w:rsidRDefault="000F76A2" w:rsidP="00571736">
      <w:pPr>
        <w:pStyle w:val="Default"/>
        <w:spacing w:after="100"/>
        <w:jc w:val="both"/>
        <w:rPr>
          <w:rFonts w:ascii="Times New Roman" w:hAnsi="Times New Roman" w:cs="Times New Roman"/>
          <w:b/>
          <w:spacing w:val="-6"/>
          <w:sz w:val="22"/>
          <w:szCs w:val="22"/>
          <w:lang w:val="ro-RO"/>
        </w:rPr>
      </w:pPr>
      <w:r w:rsidRPr="00BF0CAB">
        <w:rPr>
          <w:rFonts w:ascii="Times New Roman" w:hAnsi="Times New Roman" w:cs="Times New Roman"/>
          <w:b/>
          <w:spacing w:val="-6"/>
          <w:sz w:val="22"/>
          <w:szCs w:val="22"/>
          <w:lang w:val="ro-RO"/>
        </w:rPr>
        <w:t xml:space="preserve">RECOMANDĂRI:  </w:t>
      </w:r>
    </w:p>
    <w:p w:rsidR="004635BB" w:rsidRPr="004635BB" w:rsidRDefault="004635BB" w:rsidP="004635BB">
      <w:pPr>
        <w:numPr>
          <w:ilvl w:val="0"/>
          <w:numId w:val="16"/>
        </w:numPr>
        <w:shd w:val="clear" w:color="auto" w:fill="FFFFFF"/>
        <w:spacing w:after="80"/>
        <w:ind w:left="720"/>
        <w:jc w:val="both"/>
        <w:rPr>
          <w:spacing w:val="-6"/>
          <w:sz w:val="22"/>
          <w:szCs w:val="22"/>
        </w:rPr>
      </w:pPr>
      <w:r w:rsidRPr="004635BB">
        <w:rPr>
          <w:spacing w:val="-6"/>
          <w:sz w:val="22"/>
          <w:szCs w:val="22"/>
        </w:rPr>
        <w:t>Luarea în consideraţie de către CCRM şi CS a opiniilor/sugestiilor APC expuse în cadrul sondajului, inclusiv pentru a facilita procesul de monitorizare și raportare a implementării recomandărilor Curţii;</w:t>
      </w:r>
    </w:p>
    <w:p w:rsidR="004635BB" w:rsidRPr="004635BB" w:rsidRDefault="004635BB" w:rsidP="004635BB">
      <w:pPr>
        <w:numPr>
          <w:ilvl w:val="0"/>
          <w:numId w:val="16"/>
        </w:numPr>
        <w:shd w:val="clear" w:color="auto" w:fill="FFFFFF"/>
        <w:spacing w:after="80"/>
        <w:ind w:left="720"/>
        <w:jc w:val="both"/>
        <w:rPr>
          <w:spacing w:val="-6"/>
          <w:sz w:val="22"/>
          <w:szCs w:val="22"/>
        </w:rPr>
      </w:pPr>
      <w:r w:rsidRPr="004635BB">
        <w:rPr>
          <w:spacing w:val="-6"/>
          <w:sz w:val="22"/>
          <w:szCs w:val="22"/>
        </w:rPr>
        <w:t>Creşterea calităţii recomandărilor  de audit: evitarea formulărilor vagi şi complexe, specificarea măsurilor concrete care urmează a fi realizate;</w:t>
      </w:r>
    </w:p>
    <w:p w:rsidR="004635BB" w:rsidRPr="004635BB" w:rsidRDefault="004635BB" w:rsidP="004635BB">
      <w:pPr>
        <w:numPr>
          <w:ilvl w:val="0"/>
          <w:numId w:val="16"/>
        </w:numPr>
        <w:shd w:val="clear" w:color="auto" w:fill="FFFFFF"/>
        <w:spacing w:after="80"/>
        <w:ind w:left="720"/>
        <w:jc w:val="both"/>
        <w:rPr>
          <w:spacing w:val="-6"/>
          <w:sz w:val="22"/>
          <w:szCs w:val="22"/>
        </w:rPr>
      </w:pPr>
      <w:r w:rsidRPr="004635BB">
        <w:rPr>
          <w:spacing w:val="-6"/>
          <w:sz w:val="22"/>
          <w:szCs w:val="22"/>
        </w:rPr>
        <w:t>Simplificarea procesului de raportare a entităţilor auditate la adresa CS, sincronizarea lui cu uzanțele CCRM în vederea reducerii manoperei entităților publice;</w:t>
      </w:r>
    </w:p>
    <w:p w:rsidR="004635BB" w:rsidRPr="004635BB" w:rsidRDefault="004635BB" w:rsidP="004635BB">
      <w:pPr>
        <w:numPr>
          <w:ilvl w:val="0"/>
          <w:numId w:val="14"/>
        </w:numPr>
        <w:shd w:val="clear" w:color="auto" w:fill="FFFFFF"/>
        <w:tabs>
          <w:tab w:val="clear" w:pos="720"/>
          <w:tab w:val="num" w:pos="1080"/>
        </w:tabs>
        <w:spacing w:after="80"/>
        <w:jc w:val="both"/>
        <w:rPr>
          <w:spacing w:val="-6"/>
          <w:sz w:val="22"/>
          <w:szCs w:val="22"/>
        </w:rPr>
      </w:pPr>
      <w:r w:rsidRPr="004635BB">
        <w:rPr>
          <w:spacing w:val="-6"/>
          <w:sz w:val="22"/>
          <w:szCs w:val="22"/>
        </w:rPr>
        <w:t>Susţinerea de către CS și CCRM a schimbului de experienţă între entităţile publice la subiectul implementării recomandărilor CCRM, promovarea bunelor practici;</w:t>
      </w:r>
    </w:p>
    <w:p w:rsidR="004635BB" w:rsidRPr="004635BB" w:rsidRDefault="004635BB" w:rsidP="004635BB">
      <w:pPr>
        <w:numPr>
          <w:ilvl w:val="0"/>
          <w:numId w:val="14"/>
        </w:numPr>
        <w:shd w:val="clear" w:color="auto" w:fill="FFFFFF"/>
        <w:spacing w:after="80"/>
        <w:jc w:val="both"/>
        <w:rPr>
          <w:spacing w:val="-10"/>
          <w:sz w:val="22"/>
          <w:szCs w:val="22"/>
        </w:rPr>
      </w:pPr>
      <w:r w:rsidRPr="004635BB">
        <w:rPr>
          <w:spacing w:val="-10"/>
          <w:sz w:val="22"/>
          <w:szCs w:val="22"/>
        </w:rPr>
        <w:t>Plasarea pe pagina web a CS a documentelor ce țin de comunicarea APC cu CCRM și CS, precum și raportarea despre implementarea recomandărilor (în speţă, Dispoziţia Prim ministrului nr. 39/2020, Ghidul privind monitorizarea, evaluarea şi acordarea suportului metodologic în implementarea recomandărilor Curţii);</w:t>
      </w:r>
    </w:p>
    <w:p w:rsidR="004635BB" w:rsidRPr="004635BB" w:rsidRDefault="004635BB" w:rsidP="004635BB">
      <w:pPr>
        <w:numPr>
          <w:ilvl w:val="0"/>
          <w:numId w:val="14"/>
        </w:numPr>
        <w:shd w:val="clear" w:color="auto" w:fill="FFFFFF"/>
        <w:tabs>
          <w:tab w:val="num" w:pos="360"/>
        </w:tabs>
        <w:spacing w:after="80"/>
        <w:jc w:val="both"/>
        <w:rPr>
          <w:spacing w:val="-6"/>
          <w:sz w:val="22"/>
          <w:szCs w:val="22"/>
        </w:rPr>
      </w:pPr>
      <w:r w:rsidRPr="004635BB">
        <w:rPr>
          <w:spacing w:val="-6"/>
          <w:sz w:val="22"/>
          <w:szCs w:val="22"/>
        </w:rPr>
        <w:t>Elaborarea şi aplicarea unor reguli interne de comunicare cu auditorii CCRM de către entităţile publice care nu dispun de asemenea reguli, remiterea acestor documente entităților din subordine pentru informare;</w:t>
      </w:r>
    </w:p>
    <w:p w:rsidR="004635BB" w:rsidRPr="004635BB" w:rsidRDefault="004635BB" w:rsidP="004635BB">
      <w:pPr>
        <w:numPr>
          <w:ilvl w:val="0"/>
          <w:numId w:val="14"/>
        </w:numPr>
        <w:shd w:val="clear" w:color="auto" w:fill="FFFFFF"/>
        <w:tabs>
          <w:tab w:val="num" w:pos="360"/>
        </w:tabs>
        <w:spacing w:after="80"/>
        <w:jc w:val="both"/>
        <w:rPr>
          <w:spacing w:val="-6"/>
          <w:sz w:val="22"/>
          <w:szCs w:val="22"/>
        </w:rPr>
      </w:pPr>
      <w:r w:rsidRPr="004635BB">
        <w:rPr>
          <w:spacing w:val="-6"/>
          <w:sz w:val="22"/>
          <w:szCs w:val="22"/>
        </w:rPr>
        <w:t>Publicarea pe paginile web ale entităţilor publice a informațiilor despre măsurile întreprinse în vederea implementării recomandărilor CCRM, cu eventuala redirecţionare la pagina web a Curții;</w:t>
      </w:r>
    </w:p>
    <w:p w:rsidR="004635BB" w:rsidRPr="004635BB" w:rsidRDefault="004635BB" w:rsidP="004635BB">
      <w:pPr>
        <w:numPr>
          <w:ilvl w:val="0"/>
          <w:numId w:val="14"/>
        </w:numPr>
        <w:autoSpaceDE w:val="0"/>
        <w:autoSpaceDN w:val="0"/>
        <w:adjustRightInd w:val="0"/>
        <w:spacing w:after="80"/>
        <w:jc w:val="both"/>
        <w:rPr>
          <w:spacing w:val="-6"/>
          <w:sz w:val="22"/>
          <w:szCs w:val="22"/>
        </w:rPr>
      </w:pPr>
      <w:r w:rsidRPr="004635BB">
        <w:rPr>
          <w:spacing w:val="-6"/>
          <w:sz w:val="22"/>
          <w:szCs w:val="22"/>
        </w:rPr>
        <w:t>Supravegherea continuă a respectării normelor etice de către auditorii CCRM, implicit a exigenţelor ce ţin integritate, confidenţialitate a informaţiilor, atitudine respectuoasă faţă de angajaţii entităţilor auditate;</w:t>
      </w:r>
    </w:p>
    <w:p w:rsidR="004635BB" w:rsidRPr="004635BB" w:rsidRDefault="004635BB" w:rsidP="004635BB">
      <w:pPr>
        <w:pStyle w:val="ListParagraph"/>
        <w:numPr>
          <w:ilvl w:val="0"/>
          <w:numId w:val="14"/>
        </w:numPr>
        <w:shd w:val="clear" w:color="auto" w:fill="FFFFFF"/>
        <w:tabs>
          <w:tab w:val="num" w:pos="360"/>
        </w:tabs>
        <w:spacing w:after="80"/>
        <w:jc w:val="both"/>
        <w:rPr>
          <w:spacing w:val="-6"/>
          <w:sz w:val="22"/>
          <w:szCs w:val="22"/>
        </w:rPr>
      </w:pPr>
      <w:r w:rsidRPr="004635BB">
        <w:rPr>
          <w:spacing w:val="-6"/>
          <w:sz w:val="22"/>
          <w:szCs w:val="22"/>
        </w:rPr>
        <w:t xml:space="preserve">Examinarea de către CCRM a posibilității de a asigura accesul la datele din </w:t>
      </w:r>
      <w:r w:rsidRPr="004635BB">
        <w:rPr>
          <w:i/>
          <w:spacing w:val="-6"/>
          <w:sz w:val="22"/>
          <w:szCs w:val="22"/>
        </w:rPr>
        <w:t>”cabinetul personal”</w:t>
      </w:r>
      <w:r w:rsidRPr="004635BB">
        <w:rPr>
          <w:spacing w:val="-6"/>
          <w:sz w:val="22"/>
          <w:szCs w:val="22"/>
        </w:rPr>
        <w:t xml:space="preserve"> al APC pentru entitățile din subordinea acestora, precum și pentru alte autorități publice, vizate concomitent în realizarea recomandărilor Curții;  </w:t>
      </w:r>
    </w:p>
    <w:p w:rsidR="004635BB" w:rsidRPr="004635BB" w:rsidRDefault="004635BB" w:rsidP="004635BB">
      <w:pPr>
        <w:numPr>
          <w:ilvl w:val="0"/>
          <w:numId w:val="14"/>
        </w:numPr>
        <w:shd w:val="clear" w:color="auto" w:fill="FFFFFF"/>
        <w:tabs>
          <w:tab w:val="clear" w:pos="720"/>
          <w:tab w:val="num" w:pos="360"/>
        </w:tabs>
        <w:autoSpaceDE w:val="0"/>
        <w:autoSpaceDN w:val="0"/>
        <w:adjustRightInd w:val="0"/>
        <w:spacing w:after="120"/>
        <w:jc w:val="both"/>
        <w:rPr>
          <w:i/>
          <w:spacing w:val="-6"/>
          <w:sz w:val="22"/>
          <w:szCs w:val="22"/>
        </w:rPr>
      </w:pPr>
      <w:r w:rsidRPr="004635BB">
        <w:rPr>
          <w:spacing w:val="-6"/>
          <w:sz w:val="22"/>
          <w:szCs w:val="22"/>
        </w:rPr>
        <w:t xml:space="preserve">Continuarea instruirii reprezentanţilor APC şi entităţilor din subordine cu funcţionalităţile  SIA ”Audit CCRM” şi crearea abilităţilor de utilizare a acestui sistem. </w:t>
      </w:r>
    </w:p>
    <w:p w:rsidR="000F1AB6" w:rsidRPr="004635BB" w:rsidRDefault="000F1AB6" w:rsidP="00330890">
      <w:pPr>
        <w:spacing w:after="100"/>
        <w:rPr>
          <w:spacing w:val="-6"/>
          <w:sz w:val="22"/>
          <w:szCs w:val="22"/>
        </w:rPr>
      </w:pPr>
    </w:p>
    <w:p w:rsidR="006E273E" w:rsidRPr="0060544C" w:rsidRDefault="006E273E" w:rsidP="00330890">
      <w:pPr>
        <w:spacing w:after="100"/>
        <w:rPr>
          <w:i/>
          <w:iCs/>
          <w:color w:val="000099"/>
          <w:spacing w:val="-6"/>
          <w:sz w:val="22"/>
          <w:szCs w:val="22"/>
        </w:rPr>
      </w:pPr>
    </w:p>
    <w:p w:rsidR="006E273E" w:rsidRPr="006E273E" w:rsidRDefault="006E273E" w:rsidP="006E273E">
      <w:pPr>
        <w:spacing w:after="120"/>
        <w:jc w:val="both"/>
        <w:rPr>
          <w:b/>
          <w:color w:val="1D2228"/>
          <w:spacing w:val="-6"/>
          <w:sz w:val="22"/>
          <w:szCs w:val="22"/>
        </w:rPr>
      </w:pPr>
      <w:r w:rsidRPr="0060544C">
        <w:rPr>
          <w:i/>
          <w:iCs/>
          <w:color w:val="000099"/>
          <w:spacing w:val="-6"/>
          <w:sz w:val="22"/>
          <w:szCs w:val="22"/>
        </w:rPr>
        <w:t xml:space="preserve">Acest comunicat a fost </w:t>
      </w:r>
      <w:r w:rsidR="00BB2949" w:rsidRPr="0060544C">
        <w:rPr>
          <w:i/>
          <w:iCs/>
          <w:color w:val="000099"/>
          <w:spacing w:val="-6"/>
          <w:sz w:val="22"/>
          <w:szCs w:val="22"/>
        </w:rPr>
        <w:t>realizat</w:t>
      </w:r>
      <w:r w:rsidRPr="0060544C">
        <w:rPr>
          <w:i/>
          <w:iCs/>
          <w:color w:val="000099"/>
          <w:spacing w:val="-6"/>
          <w:sz w:val="22"/>
          <w:szCs w:val="22"/>
        </w:rPr>
        <w:t xml:space="preserve"> în proiectul „Mobilizarea societăţii civile pentru monitorizarea şi sesizarea asupra integrităţii instituţiilor statului şi activităţilor anticorupţie în Moldova" implementat de Transparency International – Moldova cu suportul Secţiei Justiţie Penală şi Aplicare a Legii a Ambasadei Statelor Unite ale Americii la Chişinău. Opiniile exprimate aparţin autorilor şi nu reflectă neapărat poziţia donatorului.                               </w:t>
      </w:r>
      <w:r w:rsidRPr="006E273E">
        <w:rPr>
          <w:b/>
          <w:color w:val="1D2228"/>
          <w:spacing w:val="-6"/>
          <w:sz w:val="22"/>
          <w:szCs w:val="22"/>
        </w:rPr>
        <w:t xml:space="preserve">                                                                                                                                                                                                                                                                                                                                                                            </w:t>
      </w:r>
    </w:p>
    <w:p w:rsidR="006E273E" w:rsidRPr="00BF0CAB" w:rsidRDefault="006E273E" w:rsidP="00330890">
      <w:pPr>
        <w:spacing w:after="100"/>
        <w:rPr>
          <w:spacing w:val="-6"/>
          <w:sz w:val="22"/>
          <w:szCs w:val="22"/>
        </w:rPr>
      </w:pPr>
    </w:p>
    <w:sectPr w:rsidR="006E273E" w:rsidRPr="00BF0CAB" w:rsidSect="00E72C9D">
      <w:pgSz w:w="12240" w:h="15840"/>
      <w:pgMar w:top="630" w:right="540" w:bottom="45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BD" w:rsidRDefault="009646BD" w:rsidP="00612F42">
      <w:r>
        <w:separator/>
      </w:r>
    </w:p>
  </w:endnote>
  <w:endnote w:type="continuationSeparator" w:id="0">
    <w:p w:rsidR="009646BD" w:rsidRDefault="009646BD" w:rsidP="0061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BD" w:rsidRDefault="009646BD" w:rsidP="00612F42">
      <w:r>
        <w:separator/>
      </w:r>
    </w:p>
  </w:footnote>
  <w:footnote w:type="continuationSeparator" w:id="0">
    <w:p w:rsidR="009646BD" w:rsidRDefault="009646BD" w:rsidP="00612F42">
      <w:r>
        <w:continuationSeparator/>
      </w:r>
    </w:p>
  </w:footnote>
  <w:footnote w:id="1">
    <w:p w:rsidR="00834DA3" w:rsidRPr="00262970" w:rsidRDefault="00834DA3" w:rsidP="008F14AB">
      <w:pPr>
        <w:pStyle w:val="FootnoteText"/>
        <w:ind w:right="-180"/>
        <w:rPr>
          <w:sz w:val="18"/>
          <w:szCs w:val="18"/>
        </w:rPr>
      </w:pPr>
      <w:r w:rsidRPr="00262970">
        <w:rPr>
          <w:rStyle w:val="FootnoteReference"/>
          <w:spacing w:val="-6"/>
          <w:sz w:val="18"/>
          <w:szCs w:val="18"/>
        </w:rPr>
        <w:footnoteRef/>
      </w:r>
      <w:r w:rsidRPr="00262970">
        <w:rPr>
          <w:spacing w:val="-6"/>
          <w:sz w:val="18"/>
          <w:szCs w:val="18"/>
        </w:rPr>
        <w:t xml:space="preserve"> Ministerul Agriculturii şi Industriei Alimentare (MAIA); Ministerul Finanţelor (MF); Ministerul Sănătăţii (MS), Ministerul Afacerilor Externe şi Integrării Europene (MAEIE);  Ministerul Justiţiei (MJ); Ministerul  Muncii şi Protecţiei Sociale (MMPS); Ministerul Afacerilor Interne (MAI); Ministerul Mediului (MM); Ministerul Educaţiei şi Cercetării (MEC); Ministerul Apărării (MA); Ministerul Culturii (MC); Ministerul Infrastructurii şi Dezvoltării Regionale (MIDR);  Ministerul Dezvoltării Economice şi Digitalizării (MDED); Serviciul Fiscal de Stat (SFS); Serviciul Vamal</w:t>
      </w:r>
      <w:r w:rsidR="002518C3" w:rsidRPr="00262970">
        <w:rPr>
          <w:spacing w:val="-6"/>
          <w:sz w:val="18"/>
          <w:szCs w:val="18"/>
        </w:rPr>
        <w:t xml:space="preserve"> </w:t>
      </w:r>
      <w:r w:rsidRPr="00262970">
        <w:rPr>
          <w:spacing w:val="-6"/>
          <w:sz w:val="18"/>
          <w:szCs w:val="18"/>
        </w:rPr>
        <w:t xml:space="preserve">(SV); Poliţia de Frontieră (PF); Inspectoratul General de Poliţie (IGP); Agenţia Rezerve Materiale (ARM); Agenţia Naţională a Arhivelor (ANA); Inspectoratul Naţional de Probaţiune (INP). </w:t>
      </w:r>
    </w:p>
  </w:footnote>
  <w:footnote w:id="2">
    <w:p w:rsidR="00FC2C20" w:rsidRPr="00330890" w:rsidRDefault="00FC2C20" w:rsidP="008F14AB">
      <w:pPr>
        <w:pStyle w:val="FootnoteText"/>
        <w:ind w:right="-180"/>
        <w:rPr>
          <w:sz w:val="18"/>
          <w:szCs w:val="18"/>
        </w:rPr>
      </w:pPr>
      <w:r w:rsidRPr="00330890">
        <w:rPr>
          <w:rStyle w:val="FootnoteReference"/>
          <w:sz w:val="18"/>
          <w:szCs w:val="18"/>
        </w:rPr>
        <w:footnoteRef/>
      </w:r>
      <w:r w:rsidRPr="00330890">
        <w:rPr>
          <w:sz w:val="18"/>
          <w:szCs w:val="18"/>
        </w:rPr>
        <w:t xml:space="preserve"> Dispoziția Prim ministrului nr.39/2020 (include </w:t>
      </w:r>
      <w:r w:rsidRPr="00330890">
        <w:rPr>
          <w:i/>
          <w:sz w:val="18"/>
          <w:szCs w:val="18"/>
        </w:rPr>
        <w:t xml:space="preserve">Regulamentul-model </w:t>
      </w:r>
      <w:r w:rsidRPr="00330890">
        <w:rPr>
          <w:i/>
          <w:spacing w:val="-6"/>
          <w:sz w:val="18"/>
          <w:szCs w:val="18"/>
        </w:rPr>
        <w:t xml:space="preserve">privind modalitatea de comunicare cu echipele de audit ale CCRM </w:t>
      </w:r>
      <w:r w:rsidR="001D753D" w:rsidRPr="00330890">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CB5"/>
    <w:multiLevelType w:val="hybridMultilevel"/>
    <w:tmpl w:val="0C4406C2"/>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C7C3B"/>
    <w:multiLevelType w:val="hybridMultilevel"/>
    <w:tmpl w:val="DD42D3A4"/>
    <w:lvl w:ilvl="0" w:tplc="E7DC6D08">
      <w:start w:val="1"/>
      <w:numFmt w:val="bullet"/>
      <w:lvlText w:val=""/>
      <w:lvlJc w:val="left"/>
      <w:pPr>
        <w:ind w:left="360" w:hanging="360"/>
      </w:pPr>
      <w:rPr>
        <w:rFonts w:ascii="Symbol" w:hAnsi="Symbol" w:hint="default"/>
        <w:b/>
        <w:i w:val="0"/>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E0A7F"/>
    <w:multiLevelType w:val="hybridMultilevel"/>
    <w:tmpl w:val="C1E2AADA"/>
    <w:lvl w:ilvl="0" w:tplc="5E3230F8">
      <w:start w:val="1"/>
      <w:numFmt w:val="bullet"/>
      <w:lvlText w:val="–"/>
      <w:lvlJc w:val="left"/>
      <w:pPr>
        <w:tabs>
          <w:tab w:val="num" w:pos="1080"/>
        </w:tabs>
        <w:ind w:left="1080" w:hanging="360"/>
      </w:pPr>
      <w:rPr>
        <w:rFonts w:ascii="Arial" w:hAnsi="Arial" w:hint="default"/>
        <w:b/>
        <w:i w:val="0"/>
        <w:sz w:val="16"/>
      </w:rPr>
    </w:lvl>
    <w:lvl w:ilvl="1" w:tplc="F63E3FE4">
      <w:start w:val="1"/>
      <w:numFmt w:val="bullet"/>
      <w:lvlText w:val=""/>
      <w:lvlJc w:val="left"/>
      <w:pPr>
        <w:tabs>
          <w:tab w:val="num" w:pos="1800"/>
        </w:tabs>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EB02A5"/>
    <w:multiLevelType w:val="hybridMultilevel"/>
    <w:tmpl w:val="3D6E185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F94DE1"/>
    <w:multiLevelType w:val="hybridMultilevel"/>
    <w:tmpl w:val="006CAD1C"/>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B7085"/>
    <w:multiLevelType w:val="hybridMultilevel"/>
    <w:tmpl w:val="749C1BB4"/>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480C89"/>
    <w:multiLevelType w:val="hybridMultilevel"/>
    <w:tmpl w:val="09A672B8"/>
    <w:lvl w:ilvl="0" w:tplc="04090001">
      <w:start w:val="1"/>
      <w:numFmt w:val="bullet"/>
      <w:lvlText w:val=""/>
      <w:lvlJc w:val="left"/>
      <w:pPr>
        <w:ind w:left="360" w:hanging="360"/>
      </w:pPr>
      <w:rPr>
        <w:rFonts w:ascii="Symbol" w:hAnsi="Symbol" w:hint="default"/>
        <w:b w:val="0"/>
        <w:color w:val="auto"/>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956AD"/>
    <w:multiLevelType w:val="hybridMultilevel"/>
    <w:tmpl w:val="DD385FB0"/>
    <w:lvl w:ilvl="0" w:tplc="536CCF56">
      <w:numFmt w:val="bullet"/>
      <w:lvlText w:val="-"/>
      <w:lvlJc w:val="left"/>
      <w:pPr>
        <w:tabs>
          <w:tab w:val="num" w:pos="360"/>
        </w:tabs>
        <w:ind w:left="360" w:hanging="360"/>
      </w:pPr>
      <w:rPr>
        <w:rFonts w:ascii="Cambria" w:eastAsia="Times New Roman" w:hAnsi="Cambri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872223"/>
    <w:multiLevelType w:val="hybridMultilevel"/>
    <w:tmpl w:val="88521C1E"/>
    <w:lvl w:ilvl="0" w:tplc="F63E3FE4">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88164B"/>
    <w:multiLevelType w:val="hybridMultilevel"/>
    <w:tmpl w:val="00F2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C55C6"/>
    <w:multiLevelType w:val="hybridMultilevel"/>
    <w:tmpl w:val="5A5865FC"/>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A060F9"/>
    <w:multiLevelType w:val="hybridMultilevel"/>
    <w:tmpl w:val="EB0CB1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FC1C3E"/>
    <w:multiLevelType w:val="hybridMultilevel"/>
    <w:tmpl w:val="49E0A250"/>
    <w:lvl w:ilvl="0" w:tplc="A61861B2">
      <w:numFmt w:val="bullet"/>
      <w:lvlText w:val="-"/>
      <w:lvlJc w:val="left"/>
      <w:pPr>
        <w:ind w:left="450" w:hanging="360"/>
      </w:pPr>
      <w:rPr>
        <w:rFonts w:ascii="Calibri" w:hAnsi="Calibri" w:cs="Times New Roman" w:hint="default"/>
        <w:b/>
        <w:i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7D4197C"/>
    <w:multiLevelType w:val="hybridMultilevel"/>
    <w:tmpl w:val="A076414C"/>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B02AE7"/>
    <w:multiLevelType w:val="hybridMultilevel"/>
    <w:tmpl w:val="425079B4"/>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1369D6"/>
    <w:multiLevelType w:val="hybridMultilevel"/>
    <w:tmpl w:val="E520A2B8"/>
    <w:lvl w:ilvl="0" w:tplc="536CCF56">
      <w:numFmt w:val="bullet"/>
      <w:lvlText w:val="-"/>
      <w:lvlJc w:val="left"/>
      <w:pPr>
        <w:tabs>
          <w:tab w:val="num" w:pos="720"/>
        </w:tabs>
        <w:ind w:left="720" w:hanging="360"/>
      </w:pPr>
      <w:rPr>
        <w:rFonts w:ascii="Cambria" w:eastAsia="Times New Roman" w:hAnsi="Cambri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9A30BF"/>
    <w:multiLevelType w:val="hybridMultilevel"/>
    <w:tmpl w:val="8730D7DA"/>
    <w:lvl w:ilvl="0" w:tplc="F63E3FE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E36254"/>
    <w:multiLevelType w:val="hybridMultilevel"/>
    <w:tmpl w:val="1408B3D8"/>
    <w:lvl w:ilvl="0" w:tplc="E7DC6D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B81C65"/>
    <w:multiLevelType w:val="hybridMultilevel"/>
    <w:tmpl w:val="E96C8A38"/>
    <w:lvl w:ilvl="0" w:tplc="F63E3FE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9"/>
  </w:num>
  <w:num w:numId="4">
    <w:abstractNumId w:val="0"/>
  </w:num>
  <w:num w:numId="5">
    <w:abstractNumId w:val="6"/>
  </w:num>
  <w:num w:numId="6">
    <w:abstractNumId w:val="1"/>
  </w:num>
  <w:num w:numId="7">
    <w:abstractNumId w:val="13"/>
  </w:num>
  <w:num w:numId="8">
    <w:abstractNumId w:val="16"/>
  </w:num>
  <w:num w:numId="9">
    <w:abstractNumId w:val="10"/>
  </w:num>
  <w:num w:numId="10">
    <w:abstractNumId w:val="17"/>
  </w:num>
  <w:num w:numId="11">
    <w:abstractNumId w:val="7"/>
  </w:num>
  <w:num w:numId="12">
    <w:abstractNumId w:val="15"/>
  </w:num>
  <w:num w:numId="13">
    <w:abstractNumId w:val="4"/>
  </w:num>
  <w:num w:numId="14">
    <w:abstractNumId w:val="8"/>
  </w:num>
  <w:num w:numId="15">
    <w:abstractNumId w:val="8"/>
  </w:num>
  <w:num w:numId="16">
    <w:abstractNumId w:val="14"/>
  </w:num>
  <w:num w:numId="17">
    <w:abstractNumId w:val="3"/>
  </w:num>
  <w:num w:numId="18">
    <w:abstractNumId w:val="1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42"/>
    <w:rsid w:val="00044751"/>
    <w:rsid w:val="00054463"/>
    <w:rsid w:val="000C625D"/>
    <w:rsid w:val="000D0554"/>
    <w:rsid w:val="000E0B41"/>
    <w:rsid w:val="000F1AB6"/>
    <w:rsid w:val="000F76A2"/>
    <w:rsid w:val="00104436"/>
    <w:rsid w:val="00116A51"/>
    <w:rsid w:val="001376EC"/>
    <w:rsid w:val="00142E88"/>
    <w:rsid w:val="0016764A"/>
    <w:rsid w:val="00176F6B"/>
    <w:rsid w:val="001C54CB"/>
    <w:rsid w:val="001D753D"/>
    <w:rsid w:val="00202D41"/>
    <w:rsid w:val="00232993"/>
    <w:rsid w:val="002402B3"/>
    <w:rsid w:val="002518C3"/>
    <w:rsid w:val="00262970"/>
    <w:rsid w:val="0027046C"/>
    <w:rsid w:val="002C270A"/>
    <w:rsid w:val="00304BAF"/>
    <w:rsid w:val="00312D34"/>
    <w:rsid w:val="00330890"/>
    <w:rsid w:val="003578DC"/>
    <w:rsid w:val="00377A61"/>
    <w:rsid w:val="0041471C"/>
    <w:rsid w:val="00421510"/>
    <w:rsid w:val="0042460C"/>
    <w:rsid w:val="00462861"/>
    <w:rsid w:val="004635BB"/>
    <w:rsid w:val="004A6102"/>
    <w:rsid w:val="004C5311"/>
    <w:rsid w:val="004F20D9"/>
    <w:rsid w:val="00522F21"/>
    <w:rsid w:val="00537AB8"/>
    <w:rsid w:val="00556021"/>
    <w:rsid w:val="00560C2A"/>
    <w:rsid w:val="00571736"/>
    <w:rsid w:val="005A2C73"/>
    <w:rsid w:val="005E2469"/>
    <w:rsid w:val="00603FD9"/>
    <w:rsid w:val="0060544C"/>
    <w:rsid w:val="006074B8"/>
    <w:rsid w:val="00612F42"/>
    <w:rsid w:val="006A275A"/>
    <w:rsid w:val="006B6480"/>
    <w:rsid w:val="006E273E"/>
    <w:rsid w:val="00716250"/>
    <w:rsid w:val="00723979"/>
    <w:rsid w:val="007968B5"/>
    <w:rsid w:val="007A3C80"/>
    <w:rsid w:val="007E7BF8"/>
    <w:rsid w:val="007F70B7"/>
    <w:rsid w:val="00800E72"/>
    <w:rsid w:val="008019DC"/>
    <w:rsid w:val="00823E1A"/>
    <w:rsid w:val="00834DA3"/>
    <w:rsid w:val="0084067B"/>
    <w:rsid w:val="00883A97"/>
    <w:rsid w:val="008D7119"/>
    <w:rsid w:val="008F14AB"/>
    <w:rsid w:val="00910210"/>
    <w:rsid w:val="00940D6E"/>
    <w:rsid w:val="009646BD"/>
    <w:rsid w:val="0096531C"/>
    <w:rsid w:val="00982E67"/>
    <w:rsid w:val="00986653"/>
    <w:rsid w:val="00997BC3"/>
    <w:rsid w:val="009B6AD5"/>
    <w:rsid w:val="009D19C1"/>
    <w:rsid w:val="00A3424E"/>
    <w:rsid w:val="00A41A25"/>
    <w:rsid w:val="00A42707"/>
    <w:rsid w:val="00A478A7"/>
    <w:rsid w:val="00A93607"/>
    <w:rsid w:val="00AC5861"/>
    <w:rsid w:val="00AD17F3"/>
    <w:rsid w:val="00AD1DF5"/>
    <w:rsid w:val="00B9034B"/>
    <w:rsid w:val="00BB2949"/>
    <w:rsid w:val="00BF0CAB"/>
    <w:rsid w:val="00C14098"/>
    <w:rsid w:val="00C23572"/>
    <w:rsid w:val="00C54D03"/>
    <w:rsid w:val="00C9061A"/>
    <w:rsid w:val="00CA6832"/>
    <w:rsid w:val="00CF4D19"/>
    <w:rsid w:val="00D3483D"/>
    <w:rsid w:val="00DC680C"/>
    <w:rsid w:val="00DE0221"/>
    <w:rsid w:val="00E26F7F"/>
    <w:rsid w:val="00E50F06"/>
    <w:rsid w:val="00E56851"/>
    <w:rsid w:val="00E60874"/>
    <w:rsid w:val="00E72C9D"/>
    <w:rsid w:val="00E831B4"/>
    <w:rsid w:val="00ED577D"/>
    <w:rsid w:val="00F22F75"/>
    <w:rsid w:val="00F31398"/>
    <w:rsid w:val="00F757EB"/>
    <w:rsid w:val="00FA1858"/>
    <w:rsid w:val="00FA59BD"/>
    <w:rsid w:val="00FB4DB8"/>
    <w:rsid w:val="00FC2C20"/>
    <w:rsid w:val="00FD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4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F42"/>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Fußnote"/>
    <w:basedOn w:val="Normal"/>
    <w:link w:val="FootnoteTextChar"/>
    <w:uiPriority w:val="99"/>
    <w:qFormat/>
    <w:rsid w:val="00612F42"/>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612F42"/>
    <w:rPr>
      <w:rFonts w:ascii="Times New Roman" w:eastAsia="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BVI fnr Char1"/>
    <w:basedOn w:val="DefaultParagraphFont"/>
    <w:link w:val="FNRefeCharChar"/>
    <w:uiPriority w:val="99"/>
    <w:rsid w:val="00612F42"/>
    <w:rPr>
      <w:rFonts w:cs="Times New Roman"/>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612F42"/>
    <w:pPr>
      <w:spacing w:after="160" w:line="240" w:lineRule="exact"/>
    </w:pPr>
    <w:rPr>
      <w:rFonts w:asciiTheme="minorHAnsi" w:eastAsiaTheme="minorHAnsi" w:hAnsiTheme="minorHAnsi"/>
      <w:sz w:val="22"/>
      <w:szCs w:val="22"/>
      <w:vertAlign w:val="superscript"/>
      <w:lang w:val="en-US"/>
    </w:rPr>
  </w:style>
  <w:style w:type="paragraph" w:customStyle="1" w:styleId="Default">
    <w:name w:val="Default"/>
    <w:uiPriority w:val="99"/>
    <w:rsid w:val="000F76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0F76A2"/>
    <w:pPr>
      <w:ind w:left="720"/>
      <w:contextualSpacing/>
    </w:pPr>
    <w:rPr>
      <w:rFonts w:eastAsia="Calibri"/>
      <w:szCs w:val="20"/>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0F76A2"/>
    <w:pPr>
      <w:spacing w:before="100" w:beforeAutospacing="1" w:after="100" w:afterAutospacing="1"/>
    </w:pPr>
    <w:rPr>
      <w:rFonts w:eastAsia="Calibri"/>
      <w:szCs w:val="20"/>
      <w:lang w:val="en-US"/>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0F76A2"/>
    <w:rPr>
      <w:rFonts w:ascii="Times New Roman" w:eastAsia="Calibri" w:hAnsi="Times New Roman" w:cs="Times New Roman"/>
      <w:sz w:val="24"/>
      <w:szCs w:val="20"/>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0F76A2"/>
    <w:rPr>
      <w:rFonts w:ascii="Times New Roman" w:eastAsia="Calibri" w:hAnsi="Times New Roman" w:cs="Times New Roman"/>
      <w:sz w:val="24"/>
      <w:szCs w:val="20"/>
      <w:lang w:val="ro-RO"/>
    </w:rPr>
  </w:style>
  <w:style w:type="paragraph" w:styleId="Header">
    <w:name w:val="header"/>
    <w:basedOn w:val="Normal"/>
    <w:link w:val="HeaderChar"/>
    <w:uiPriority w:val="99"/>
    <w:rsid w:val="00834DA3"/>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rsid w:val="00834DA3"/>
    <w:rPr>
      <w:rFonts w:ascii="Times New Roman" w:eastAsia="Times New Roman" w:hAnsi="Times New Roman" w:cs="Times New Roman"/>
      <w:sz w:val="24"/>
      <w:szCs w:val="24"/>
      <w:lang w:eastAsia="ar-SA"/>
    </w:rPr>
  </w:style>
  <w:style w:type="paragraph" w:customStyle="1" w:styleId="ydp7e1cc2e0yiv4641719954ydp8770fb10msolistparagraph">
    <w:name w:val="ydp7e1cc2e0yiv4641719954ydp8770fb10msolistparagraph"/>
    <w:basedOn w:val="Normal"/>
    <w:uiPriority w:val="99"/>
    <w:rsid w:val="00E26F7F"/>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4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2F42"/>
    <w:rPr>
      <w:rFonts w:cs="Times New Roman"/>
      <w:color w:val="0000FF"/>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1,Footnote Text Char2 Char,Cha,f,Fußnote"/>
    <w:basedOn w:val="Normal"/>
    <w:link w:val="FootnoteTextChar"/>
    <w:uiPriority w:val="99"/>
    <w:qFormat/>
    <w:rsid w:val="00612F42"/>
    <w:rPr>
      <w:sz w:val="20"/>
      <w:szCs w:val="20"/>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612F42"/>
    <w:rPr>
      <w:rFonts w:ascii="Times New Roman" w:eastAsia="Times New Roman"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BVI fnr Char1"/>
    <w:basedOn w:val="DefaultParagraphFont"/>
    <w:link w:val="FNRefeCharChar"/>
    <w:uiPriority w:val="99"/>
    <w:rsid w:val="00612F42"/>
    <w:rPr>
      <w:rFonts w:cs="Times New Roman"/>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
    <w:uiPriority w:val="99"/>
    <w:rsid w:val="00612F42"/>
    <w:pPr>
      <w:spacing w:after="160" w:line="240" w:lineRule="exact"/>
    </w:pPr>
    <w:rPr>
      <w:rFonts w:asciiTheme="minorHAnsi" w:eastAsiaTheme="minorHAnsi" w:hAnsiTheme="minorHAnsi"/>
      <w:sz w:val="22"/>
      <w:szCs w:val="22"/>
      <w:vertAlign w:val="superscript"/>
      <w:lang w:val="en-US"/>
    </w:rPr>
  </w:style>
  <w:style w:type="paragraph" w:customStyle="1" w:styleId="Default">
    <w:name w:val="Default"/>
    <w:uiPriority w:val="99"/>
    <w:rsid w:val="000F76A2"/>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
    <w:basedOn w:val="Normal"/>
    <w:link w:val="ListParagraphChar"/>
    <w:uiPriority w:val="99"/>
    <w:qFormat/>
    <w:rsid w:val="000F76A2"/>
    <w:pPr>
      <w:ind w:left="720"/>
      <w:contextualSpacing/>
    </w:pPr>
    <w:rPr>
      <w:rFonts w:eastAsia="Calibri"/>
      <w:szCs w:val="20"/>
    </w:rPr>
  </w:style>
  <w:style w:type="paragraph" w:styleId="NormalWeb">
    <w:name w:val="Normal (Web)"/>
    <w:aliases w:val="Footnote Text1,Знак2,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rsid w:val="000F76A2"/>
    <w:pPr>
      <w:spacing w:before="100" w:beforeAutospacing="1" w:after="100" w:afterAutospacing="1"/>
    </w:pPr>
    <w:rPr>
      <w:rFonts w:eastAsia="Calibri"/>
      <w:szCs w:val="20"/>
      <w:lang w:val="en-US"/>
    </w:rPr>
  </w:style>
  <w:style w:type="character" w:customStyle="1" w:styleId="NormalWebChar">
    <w:name w:val="Normal (Web) Char"/>
    <w:aliases w:val="Footnote Text1 Char,Знак2 Char,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
    <w:link w:val="NormalWeb"/>
    <w:uiPriority w:val="99"/>
    <w:locked/>
    <w:rsid w:val="000F76A2"/>
    <w:rPr>
      <w:rFonts w:ascii="Times New Roman" w:eastAsia="Calibri" w:hAnsi="Times New Roman" w:cs="Times New Roman"/>
      <w:sz w:val="24"/>
      <w:szCs w:val="20"/>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99"/>
    <w:locked/>
    <w:rsid w:val="000F76A2"/>
    <w:rPr>
      <w:rFonts w:ascii="Times New Roman" w:eastAsia="Calibri" w:hAnsi="Times New Roman" w:cs="Times New Roman"/>
      <w:sz w:val="24"/>
      <w:szCs w:val="20"/>
      <w:lang w:val="ro-RO"/>
    </w:rPr>
  </w:style>
  <w:style w:type="paragraph" w:styleId="Header">
    <w:name w:val="header"/>
    <w:basedOn w:val="Normal"/>
    <w:link w:val="HeaderChar"/>
    <w:uiPriority w:val="99"/>
    <w:rsid w:val="00834DA3"/>
    <w:pPr>
      <w:tabs>
        <w:tab w:val="center" w:pos="4844"/>
        <w:tab w:val="right" w:pos="9689"/>
      </w:tabs>
      <w:suppressAutoHyphens/>
    </w:pPr>
    <w:rPr>
      <w:lang w:val="en-US" w:eastAsia="ar-SA"/>
    </w:rPr>
  </w:style>
  <w:style w:type="character" w:customStyle="1" w:styleId="HeaderChar">
    <w:name w:val="Header Char"/>
    <w:basedOn w:val="DefaultParagraphFont"/>
    <w:link w:val="Header"/>
    <w:uiPriority w:val="99"/>
    <w:rsid w:val="00834DA3"/>
    <w:rPr>
      <w:rFonts w:ascii="Times New Roman" w:eastAsia="Times New Roman" w:hAnsi="Times New Roman" w:cs="Times New Roman"/>
      <w:sz w:val="24"/>
      <w:szCs w:val="24"/>
      <w:lang w:eastAsia="ar-SA"/>
    </w:rPr>
  </w:style>
  <w:style w:type="paragraph" w:customStyle="1" w:styleId="ydp7e1cc2e0yiv4641719954ydp8770fb10msolistparagraph">
    <w:name w:val="ydp7e1cc2e0yiv4641719954ydp8770fb10msolistparagraph"/>
    <w:basedOn w:val="Normal"/>
    <w:uiPriority w:val="99"/>
    <w:rsid w:val="00E26F7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7872">
      <w:bodyDiv w:val="1"/>
      <w:marLeft w:val="0"/>
      <w:marRight w:val="0"/>
      <w:marTop w:val="0"/>
      <w:marBottom w:val="0"/>
      <w:divBdr>
        <w:top w:val="none" w:sz="0" w:space="0" w:color="auto"/>
        <w:left w:val="none" w:sz="0" w:space="0" w:color="auto"/>
        <w:bottom w:val="none" w:sz="0" w:space="0" w:color="auto"/>
        <w:right w:val="none" w:sz="0" w:space="0" w:color="auto"/>
      </w:divBdr>
    </w:div>
    <w:div w:id="1599487060">
      <w:bodyDiv w:val="1"/>
      <w:marLeft w:val="0"/>
      <w:marRight w:val="0"/>
      <w:marTop w:val="0"/>
      <w:marBottom w:val="0"/>
      <w:divBdr>
        <w:top w:val="none" w:sz="0" w:space="0" w:color="auto"/>
        <w:left w:val="none" w:sz="0" w:space="0" w:color="auto"/>
        <w:bottom w:val="none" w:sz="0" w:space="0" w:color="auto"/>
        <w:right w:val="none" w:sz="0" w:space="0" w:color="auto"/>
      </w:divBdr>
    </w:div>
    <w:div w:id="20975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22379-C7C4-4979-B438-AA9CBF17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TI-laptop</dc:creator>
  <cp:lastModifiedBy>TI-laptop</cp:lastModifiedBy>
  <cp:revision>21</cp:revision>
  <dcterms:created xsi:type="dcterms:W3CDTF">2023-11-15T10:54:00Z</dcterms:created>
  <dcterms:modified xsi:type="dcterms:W3CDTF">2023-11-29T11:55:00Z</dcterms:modified>
</cp:coreProperties>
</file>